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5405" w14:textId="77777777" w:rsidR="005B37F3" w:rsidRPr="006D65EE" w:rsidRDefault="005B37F3" w:rsidP="005B37F3">
      <w:pPr>
        <w:keepNext/>
        <w:spacing w:after="0"/>
        <w:ind w:left="964" w:hanging="964"/>
        <w:jc w:val="center"/>
        <w:outlineLvl w:val="0"/>
        <w:rPr>
          <w:rFonts w:cs="Arial"/>
          <w:b/>
          <w:bCs/>
          <w:color w:val="000000"/>
          <w:sz w:val="24"/>
          <w:szCs w:val="24"/>
          <w:lang w:bidi="ar-SA"/>
        </w:rPr>
      </w:pPr>
      <w:bookmarkStart w:id="0" w:name="_Hlk197540869"/>
      <w:bookmarkStart w:id="1" w:name="_Toc193384544"/>
      <w:bookmarkEnd w:id="0"/>
      <w:r w:rsidRPr="006D65EE">
        <w:rPr>
          <w:rFonts w:cs="Arial"/>
          <w:b/>
          <w:bCs/>
          <w:color w:val="000000"/>
          <w:sz w:val="24"/>
          <w:szCs w:val="24"/>
          <w:lang w:bidi="ar-SA"/>
        </w:rPr>
        <w:t xml:space="preserve">Applying the legislation – </w:t>
      </w:r>
    </w:p>
    <w:p w14:paraId="1711168A" w14:textId="77777777" w:rsidR="005B37F3" w:rsidRPr="00217445" w:rsidRDefault="005B37F3" w:rsidP="005B37F3">
      <w:pPr>
        <w:keepNext/>
        <w:ind w:left="964" w:hanging="964"/>
        <w:jc w:val="center"/>
        <w:outlineLvl w:val="0"/>
        <w:rPr>
          <w:rFonts w:cs="Arial"/>
          <w:b/>
          <w:bCs/>
          <w:i/>
          <w:iCs/>
          <w:color w:val="000000"/>
          <w:sz w:val="24"/>
          <w:szCs w:val="24"/>
          <w:lang w:bidi="ar-SA"/>
        </w:rPr>
      </w:pPr>
      <w:r w:rsidRPr="00217445">
        <w:rPr>
          <w:rFonts w:cs="Arial"/>
          <w:b/>
          <w:bCs/>
          <w:i/>
          <w:iCs/>
          <w:color w:val="000000"/>
          <w:sz w:val="24"/>
          <w:szCs w:val="24"/>
          <w:lang w:bidi="ar-SA"/>
        </w:rPr>
        <w:t>Information Privacy Act 2009</w:t>
      </w:r>
    </w:p>
    <w:p w14:paraId="059A73FE" w14:textId="52A41D22" w:rsidR="005B37F3" w:rsidRPr="00217445" w:rsidRDefault="008D42A1" w:rsidP="005B37F3">
      <w:pPr>
        <w:keepNext/>
        <w:spacing w:after="0"/>
        <w:ind w:left="964" w:hanging="964"/>
        <w:jc w:val="center"/>
        <w:outlineLvl w:val="0"/>
        <w:rPr>
          <w:rFonts w:cs="Arial"/>
          <w:b/>
          <w:bCs/>
          <w:color w:val="00447C"/>
          <w:sz w:val="24"/>
          <w:szCs w:val="24"/>
          <w:lang w:bidi="ar-SA"/>
        </w:rPr>
      </w:pPr>
      <w:r w:rsidRPr="00217445">
        <w:rPr>
          <w:rFonts w:cs="Arial"/>
          <w:b/>
          <w:bCs/>
          <w:color w:val="00447C"/>
          <w:sz w:val="24"/>
          <w:szCs w:val="24"/>
          <w:lang w:bidi="ar-SA"/>
        </w:rPr>
        <w:t>TEMPLATE</w:t>
      </w:r>
    </w:p>
    <w:bookmarkEnd w:id="1"/>
    <w:p w14:paraId="4B1695BA" w14:textId="5D5C94F8" w:rsidR="002028C6" w:rsidRPr="002028C6" w:rsidRDefault="001C174E" w:rsidP="002028C6">
      <w:pPr>
        <w:pStyle w:val="Title"/>
        <w:jc w:val="center"/>
        <w:rPr>
          <w:color w:val="00447C"/>
        </w:rPr>
      </w:pPr>
      <w:r w:rsidRPr="001C174E">
        <w:rPr>
          <w:color w:val="00447C"/>
        </w:rPr>
        <w:t>DATA BREACH RESPONSE PLAN</w:t>
      </w:r>
      <w:r w:rsidR="00963235">
        <w:rPr>
          <w:color w:val="00447C"/>
        </w:rPr>
        <w:t xml:space="preserve"> TEMPLATE</w:t>
      </w:r>
      <w:r w:rsidR="00891B1C">
        <w:rPr>
          <w:color w:val="00447C"/>
        </w:rPr>
        <w:t xml:space="preserve"> </w:t>
      </w:r>
    </w:p>
    <w:p w14:paraId="48B5118B" w14:textId="61391095" w:rsidR="00D64501" w:rsidRPr="00891B1C" w:rsidRDefault="002028C6" w:rsidP="0017581B">
      <w:pPr>
        <w:pStyle w:val="Heading1"/>
        <w:spacing w:before="80" w:after="160"/>
        <w:rPr>
          <w:rFonts w:ascii="Arial" w:hAnsi="Arial"/>
          <w:bCs w:val="0"/>
          <w:kern w:val="2"/>
          <w:sz w:val="32"/>
          <w14:ligatures w14:val="standardContextual"/>
        </w:rPr>
      </w:pPr>
      <w:r>
        <w:rPr>
          <w:rFonts w:ascii="Arial" w:hAnsi="Arial"/>
          <w:bCs w:val="0"/>
          <w:kern w:val="2"/>
          <w:sz w:val="32"/>
          <w14:ligatures w14:val="standardContextual"/>
        </w:rPr>
        <w:t>Introduction</w:t>
      </w:r>
    </w:p>
    <w:p w14:paraId="188C6A84" w14:textId="21D236FF" w:rsidR="002028C6" w:rsidRDefault="002028C6" w:rsidP="002028C6">
      <w:pPr>
        <w:spacing w:after="160"/>
      </w:pPr>
      <w:r>
        <w:t>From 1 July 2025, a Mandatory Notification of Data Breach (</w:t>
      </w:r>
      <w:r w:rsidRPr="00DF4E43">
        <w:rPr>
          <w:b/>
          <w:bCs/>
        </w:rPr>
        <w:t>MNDB</w:t>
      </w:r>
      <w:r>
        <w:t xml:space="preserve">) </w:t>
      </w:r>
      <w:r w:rsidRPr="008D506D">
        <w:t xml:space="preserve">scheme </w:t>
      </w:r>
      <w:r w:rsidR="001C3B2B">
        <w:t xml:space="preserve">will apply </w:t>
      </w:r>
      <w:r>
        <w:t xml:space="preserve">to Queensland public sector agencies that are subject to </w:t>
      </w:r>
      <w:r w:rsidR="001C3B2B">
        <w:t>t</w:t>
      </w:r>
      <w:r w:rsidR="001C3B2B" w:rsidRPr="008D506D">
        <w:t xml:space="preserve">he </w:t>
      </w:r>
      <w:r w:rsidR="001C3B2B" w:rsidRPr="00B67D46">
        <w:rPr>
          <w:i/>
          <w:iCs/>
        </w:rPr>
        <w:t>Information Privacy Act 2009</w:t>
      </w:r>
      <w:r w:rsidR="001C3B2B">
        <w:t xml:space="preserve"> (Qld) (</w:t>
      </w:r>
      <w:r w:rsidR="001C3B2B" w:rsidRPr="00B67D46">
        <w:rPr>
          <w:b/>
          <w:bCs/>
        </w:rPr>
        <w:t>IP Act</w:t>
      </w:r>
      <w:r w:rsidR="001C3B2B">
        <w:t>)</w:t>
      </w:r>
      <w:r>
        <w:t xml:space="preserve">. From 1 July 2026, the MNDB scheme will apply to local government. </w:t>
      </w:r>
    </w:p>
    <w:p w14:paraId="6F50B3BA" w14:textId="30D3EA92" w:rsidR="000974A2" w:rsidRPr="00084BB8" w:rsidRDefault="000974A2" w:rsidP="000974A2">
      <w:pPr>
        <w:spacing w:after="160"/>
      </w:pPr>
      <w:r>
        <w:t xml:space="preserve">The MNDB scheme requires </w:t>
      </w:r>
      <w:r w:rsidRPr="008D506D">
        <w:t>agencies</w:t>
      </w:r>
      <w:r>
        <w:t xml:space="preserve"> </w:t>
      </w:r>
      <w:r w:rsidRPr="008D506D">
        <w:t xml:space="preserve">to </w:t>
      </w:r>
      <w:r>
        <w:t xml:space="preserve">take prescribed actions where an agency knows or reasonably suspects </w:t>
      </w:r>
      <w:r w:rsidRPr="00084BB8">
        <w:t xml:space="preserve">that </w:t>
      </w:r>
      <w:r>
        <w:t xml:space="preserve">a data breach is an </w:t>
      </w:r>
      <w:r w:rsidR="0063563A">
        <w:t>‘</w:t>
      </w:r>
      <w:r w:rsidR="00FF171F">
        <w:t>E</w:t>
      </w:r>
      <w:r>
        <w:t xml:space="preserve">ligible </w:t>
      </w:r>
      <w:r w:rsidR="00FF171F">
        <w:t>D</w:t>
      </w:r>
      <w:r>
        <w:t xml:space="preserve">ata </w:t>
      </w:r>
      <w:r w:rsidR="00FF171F">
        <w:t>B</w:t>
      </w:r>
      <w:r>
        <w:t>reach</w:t>
      </w:r>
      <w:r w:rsidR="0063563A">
        <w:t>’</w:t>
      </w:r>
      <w:r>
        <w:t xml:space="preserve">. </w:t>
      </w:r>
      <w:r w:rsidR="0079585A">
        <w:t>A</w:t>
      </w:r>
      <w:r>
        <w:t xml:space="preserve">gencies </w:t>
      </w:r>
      <w:r w:rsidR="0079585A">
        <w:t>must</w:t>
      </w:r>
      <w:r>
        <w:t xml:space="preserve">: </w:t>
      </w:r>
    </w:p>
    <w:p w14:paraId="060BC6B5" w14:textId="594B67CE" w:rsidR="000974A2" w:rsidRPr="00084BB8" w:rsidRDefault="000974A2" w:rsidP="00E2215B">
      <w:pPr>
        <w:pStyle w:val="ListBullet"/>
        <w:numPr>
          <w:ilvl w:val="0"/>
          <w:numId w:val="23"/>
        </w:numPr>
        <w:spacing w:after="160"/>
        <w:ind w:hanging="720"/>
      </w:pPr>
      <w:r w:rsidRPr="00084BB8">
        <w:t xml:space="preserve">immediately </w:t>
      </w:r>
      <w:r>
        <w:t xml:space="preserve">take all reasonable steps to contain and mitigate the data </w:t>
      </w:r>
      <w:r w:rsidRPr="00084BB8">
        <w:t>breac</w:t>
      </w:r>
      <w:r>
        <w:t xml:space="preserve">h. If the agency does not know if the data breach is </w:t>
      </w:r>
      <w:r w:rsidR="001D43EF">
        <w:t xml:space="preserve">an </w:t>
      </w:r>
      <w:r w:rsidR="0063563A">
        <w:t>‘</w:t>
      </w:r>
      <w:r w:rsidR="001D43EF">
        <w:t>E</w:t>
      </w:r>
      <w:r>
        <w:t>ligible</w:t>
      </w:r>
      <w:r w:rsidR="001D43EF">
        <w:t xml:space="preserve"> Data Breach</w:t>
      </w:r>
      <w:r w:rsidR="0063563A">
        <w:t>’</w:t>
      </w:r>
      <w:r>
        <w:t>, it must assess, within 30 days</w:t>
      </w:r>
      <w:r w:rsidR="000B517F">
        <w:t>,</w:t>
      </w:r>
      <w:r w:rsidRPr="00084BB8">
        <w:t xml:space="preserve"> </w:t>
      </w:r>
      <w:r>
        <w:t>and</w:t>
      </w:r>
    </w:p>
    <w:p w14:paraId="0CD2C308" w14:textId="57978026" w:rsidR="000974A2" w:rsidRDefault="000974A2" w:rsidP="00E2215B">
      <w:pPr>
        <w:pStyle w:val="ListBullet"/>
        <w:numPr>
          <w:ilvl w:val="0"/>
          <w:numId w:val="23"/>
        </w:numPr>
        <w:spacing w:after="160"/>
        <w:ind w:hanging="720"/>
      </w:pPr>
      <w:r w:rsidRPr="00BD67A8">
        <w:t xml:space="preserve">notify other affected agencies, </w:t>
      </w:r>
      <w:r>
        <w:t xml:space="preserve">and, if the agency knows or assess the data breach as an </w:t>
      </w:r>
      <w:r w:rsidR="0063563A">
        <w:t>‘</w:t>
      </w:r>
      <w:r w:rsidR="00B81206">
        <w:t>E</w:t>
      </w:r>
      <w:r>
        <w:t xml:space="preserve">ligible </w:t>
      </w:r>
      <w:r w:rsidR="00B81206">
        <w:t>D</w:t>
      </w:r>
      <w:r>
        <w:t xml:space="preserve">ata </w:t>
      </w:r>
      <w:r w:rsidR="00B81206">
        <w:t>B</w:t>
      </w:r>
      <w:r>
        <w:t>reach</w:t>
      </w:r>
      <w:r w:rsidR="0063563A">
        <w:t>’</w:t>
      </w:r>
      <w:r>
        <w:t xml:space="preserve">, notify </w:t>
      </w:r>
      <w:r w:rsidRPr="00BD67A8">
        <w:t xml:space="preserve">the </w:t>
      </w:r>
      <w:r w:rsidRPr="00A31196">
        <w:t>Office of the Information Commissioner (</w:t>
      </w:r>
      <w:r w:rsidRPr="00A31196">
        <w:rPr>
          <w:b/>
          <w:bCs/>
        </w:rPr>
        <w:t>OIC</w:t>
      </w:r>
      <w:r w:rsidRPr="00A31196">
        <w:t>)</w:t>
      </w:r>
      <w:r>
        <w:t xml:space="preserve"> </w:t>
      </w:r>
      <w:r w:rsidRPr="00BD67A8">
        <w:t>and individuals who</w:t>
      </w:r>
      <w:r>
        <w:t>se</w:t>
      </w:r>
      <w:r w:rsidRPr="00BD67A8">
        <w:t xml:space="preserve"> personal information is the subject of the data breach, unless an </w:t>
      </w:r>
      <w:r>
        <w:t>exemption</w:t>
      </w:r>
      <w:r w:rsidRPr="00BD67A8">
        <w:t xml:space="preserve"> to notification applie</w:t>
      </w:r>
      <w:r>
        <w:t>s</w:t>
      </w:r>
      <w:r w:rsidRPr="00BD67A8">
        <w:t xml:space="preserve">. </w:t>
      </w:r>
    </w:p>
    <w:p w14:paraId="13EC17D3" w14:textId="15A51833" w:rsidR="00EA2DC9" w:rsidRPr="00EA2DC9" w:rsidRDefault="00B30A13" w:rsidP="0017581B">
      <w:pPr>
        <w:spacing w:after="160"/>
      </w:pPr>
      <w:r>
        <w:t>T</w:t>
      </w:r>
      <w:r w:rsidR="00D05DBC">
        <w:t xml:space="preserve">o comply with the MNDB scheme, agencies </w:t>
      </w:r>
      <w:r w:rsidR="001C3B2B">
        <w:t xml:space="preserve">need to </w:t>
      </w:r>
      <w:r w:rsidR="001D43EF">
        <w:t xml:space="preserve">prepare and publish a </w:t>
      </w:r>
      <w:r w:rsidR="001D43EF" w:rsidRPr="001D43EF">
        <w:rPr>
          <w:b/>
          <w:bCs/>
        </w:rPr>
        <w:t>Data Breach Policy</w:t>
      </w:r>
      <w:r w:rsidR="001D43EF">
        <w:t xml:space="preserve"> which is required under section 73 of the IP Act to detail how an agency will respond to data breaches. </w:t>
      </w:r>
    </w:p>
    <w:p w14:paraId="6C8C930E" w14:textId="280F35C8" w:rsidR="005B37F3" w:rsidRPr="005C7990" w:rsidRDefault="002028C6" w:rsidP="0017581B">
      <w:pPr>
        <w:pStyle w:val="Heading1"/>
        <w:spacing w:before="80" w:after="160"/>
        <w:rPr>
          <w:rFonts w:ascii="Arial" w:hAnsi="Arial"/>
          <w:bCs w:val="0"/>
          <w:kern w:val="2"/>
          <w:sz w:val="32"/>
          <w14:ligatures w14:val="standardContextual"/>
        </w:rPr>
      </w:pPr>
      <w:bookmarkStart w:id="2" w:name="_Hlk193193019"/>
      <w:bookmarkStart w:id="3" w:name="_Toc193384545"/>
      <w:r w:rsidRPr="005C7990">
        <w:rPr>
          <w:rFonts w:ascii="Arial" w:hAnsi="Arial"/>
          <w:bCs w:val="0"/>
          <w:kern w:val="2"/>
          <w:sz w:val="32"/>
          <w14:ligatures w14:val="standardContextual"/>
        </w:rPr>
        <w:t>What is a Data Breach Response Plan</w:t>
      </w:r>
      <w:r w:rsidR="001C3B2B">
        <w:rPr>
          <w:rFonts w:ascii="Arial" w:hAnsi="Arial"/>
          <w:bCs w:val="0"/>
          <w:kern w:val="2"/>
          <w:sz w:val="32"/>
          <w14:ligatures w14:val="standardContextual"/>
        </w:rPr>
        <w:t>?</w:t>
      </w:r>
      <w:r w:rsidRPr="005C7990">
        <w:rPr>
          <w:rFonts w:ascii="Arial" w:hAnsi="Arial"/>
          <w:bCs w:val="0"/>
          <w:kern w:val="2"/>
          <w:sz w:val="32"/>
          <w14:ligatures w14:val="standardContextual"/>
        </w:rPr>
        <w:t xml:space="preserve"> </w:t>
      </w:r>
      <w:bookmarkEnd w:id="2"/>
      <w:bookmarkEnd w:id="3"/>
    </w:p>
    <w:p w14:paraId="436F4BDF" w14:textId="3AD0D03B" w:rsidR="007442EF" w:rsidRDefault="007442EF" w:rsidP="00EA2DC9">
      <w:pPr>
        <w:spacing w:after="160"/>
      </w:pPr>
      <w:r>
        <w:t xml:space="preserve">While the preparation of a </w:t>
      </w:r>
      <w:r w:rsidRPr="00BF1BAE">
        <w:rPr>
          <w:b/>
          <w:bCs/>
        </w:rPr>
        <w:t>Data Breach Response Plan</w:t>
      </w:r>
      <w:r>
        <w:rPr>
          <w:b/>
          <w:bCs/>
        </w:rPr>
        <w:t xml:space="preserve"> </w:t>
      </w:r>
      <w:r w:rsidRPr="001D43EF">
        <w:t xml:space="preserve">is not a </w:t>
      </w:r>
      <w:r>
        <w:t xml:space="preserve">mandatory requirement under the IP Act, it supports agency compliance and is considered good </w:t>
      </w:r>
      <w:r w:rsidRPr="00E34C88">
        <w:t>practice</w:t>
      </w:r>
      <w:r>
        <w:t xml:space="preserve"> in responding to data breaches. A </w:t>
      </w:r>
      <w:r w:rsidRPr="00BF1BAE">
        <w:rPr>
          <w:b/>
          <w:bCs/>
        </w:rPr>
        <w:t>Data Breach Response Plan</w:t>
      </w:r>
      <w:r>
        <w:t xml:space="preserve"> must align with the agency's associated </w:t>
      </w:r>
      <w:r w:rsidRPr="00BF1BAE">
        <w:rPr>
          <w:b/>
          <w:bCs/>
        </w:rPr>
        <w:t>Data Breach Policy</w:t>
      </w:r>
      <w:r>
        <w:t xml:space="preserve"> and </w:t>
      </w:r>
      <w:r w:rsidRPr="00BF1BAE">
        <w:rPr>
          <w:b/>
          <w:bCs/>
        </w:rPr>
        <w:t>Register of Eligible Data Breaches</w:t>
      </w:r>
      <w:r>
        <w:t>, which are required under the IP Act</w:t>
      </w:r>
      <w:r w:rsidR="00114454">
        <w:t>.</w:t>
      </w:r>
    </w:p>
    <w:p w14:paraId="762BE96B" w14:textId="7D344ED0" w:rsidR="000E3782" w:rsidRDefault="00C82E63" w:rsidP="005E4077">
      <w:pPr>
        <w:spacing w:after="160"/>
      </w:pPr>
      <w:r>
        <w:t>A</w:t>
      </w:r>
      <w:r w:rsidR="00FB65B4">
        <w:t xml:space="preserve"> </w:t>
      </w:r>
      <w:r w:rsidR="00FB65B4" w:rsidRPr="00217445">
        <w:rPr>
          <w:b/>
          <w:bCs/>
        </w:rPr>
        <w:t>Data Breach Response Plan</w:t>
      </w:r>
      <w:r w:rsidR="00FB65B4">
        <w:t xml:space="preserve"> </w:t>
      </w:r>
      <w:r w:rsidR="00DD1BD9">
        <w:t>specifies</w:t>
      </w:r>
      <w:r w:rsidR="00FB65B4">
        <w:t xml:space="preserve">, by way of </w:t>
      </w:r>
      <w:r w:rsidR="00FB65B4">
        <w:rPr>
          <w:lang w:bidi="ar-SA"/>
        </w:rPr>
        <w:t>practical, step by step detail, what an agency will do in responding to a data breach</w:t>
      </w:r>
      <w:r w:rsidR="00A70F75">
        <w:rPr>
          <w:lang w:bidi="ar-SA"/>
        </w:rPr>
        <w:t xml:space="preserve">, </w:t>
      </w:r>
      <w:r w:rsidR="00440FAA">
        <w:rPr>
          <w:lang w:bidi="ar-SA"/>
        </w:rPr>
        <w:t xml:space="preserve">with reference to </w:t>
      </w:r>
      <w:r w:rsidR="00440FAA" w:rsidRPr="00BF1BAE">
        <w:t xml:space="preserve">the specific needs, systems and processes that are in place in </w:t>
      </w:r>
      <w:r w:rsidR="00440FAA">
        <w:t>an</w:t>
      </w:r>
      <w:r w:rsidR="00440FAA" w:rsidRPr="00BF1BAE">
        <w:t xml:space="preserve"> agency.</w:t>
      </w:r>
      <w:r w:rsidR="00FB65B4">
        <w:rPr>
          <w:lang w:bidi="ar-SA"/>
        </w:rPr>
        <w:t xml:space="preserve"> </w:t>
      </w:r>
      <w:r w:rsidR="004B04B4">
        <w:rPr>
          <w:lang w:bidi="ar-SA"/>
        </w:rPr>
        <w:t xml:space="preserve">It </w:t>
      </w:r>
      <w:r w:rsidR="00390F5D">
        <w:rPr>
          <w:lang w:bidi="ar-SA"/>
        </w:rPr>
        <w:t>supports</w:t>
      </w:r>
      <w:r w:rsidR="003D0755">
        <w:rPr>
          <w:lang w:bidi="ar-SA"/>
        </w:rPr>
        <w:t xml:space="preserve"> and expands on</w:t>
      </w:r>
      <w:r w:rsidR="00390F5D">
        <w:rPr>
          <w:lang w:bidi="ar-SA"/>
        </w:rPr>
        <w:t xml:space="preserve"> </w:t>
      </w:r>
      <w:r w:rsidR="00FB65B4">
        <w:rPr>
          <w:lang w:bidi="ar-SA"/>
        </w:rPr>
        <w:t xml:space="preserve">a </w:t>
      </w:r>
      <w:r w:rsidR="00E34C88" w:rsidRPr="00FB65B4">
        <w:rPr>
          <w:b/>
          <w:bCs/>
          <w:lang w:bidi="ar-SA"/>
        </w:rPr>
        <w:t>Data Breach Policy</w:t>
      </w:r>
      <w:r w:rsidR="00FB65B4" w:rsidRPr="00FB65B4">
        <w:rPr>
          <w:b/>
          <w:bCs/>
          <w:lang w:bidi="ar-SA"/>
        </w:rPr>
        <w:t xml:space="preserve"> </w:t>
      </w:r>
      <w:r w:rsidR="004D41EE">
        <w:rPr>
          <w:b/>
          <w:bCs/>
          <w:lang w:bidi="ar-SA"/>
        </w:rPr>
        <w:t xml:space="preserve">which </w:t>
      </w:r>
      <w:r w:rsidR="00830211">
        <w:t>outlines an agency’s overarching policy in responding to data breaches, including 'Suspected Eligible Data Breaches'.</w:t>
      </w:r>
    </w:p>
    <w:p w14:paraId="435056DB" w14:textId="77777777" w:rsidR="00403722" w:rsidRPr="002D32FB" w:rsidRDefault="00403722" w:rsidP="00403722">
      <w:pPr>
        <w:pStyle w:val="Heading1"/>
        <w:spacing w:before="80" w:after="160"/>
        <w:rPr>
          <w:b w:val="0"/>
          <w:bCs w:val="0"/>
          <w:sz w:val="32"/>
        </w:rPr>
      </w:pPr>
      <w:r w:rsidRPr="002D32FB">
        <w:rPr>
          <w:b w:val="0"/>
          <w:bCs w:val="0"/>
          <w:sz w:val="32"/>
        </w:rPr>
        <w:t xml:space="preserve">Data Breach </w:t>
      </w:r>
      <w:r>
        <w:rPr>
          <w:b w:val="0"/>
          <w:bCs w:val="0"/>
          <w:sz w:val="32"/>
        </w:rPr>
        <w:t>Response Plan Template</w:t>
      </w:r>
    </w:p>
    <w:p w14:paraId="1872AF85" w14:textId="77777777" w:rsidR="003D088B" w:rsidRDefault="00FC752D" w:rsidP="00403722">
      <w:pPr>
        <w:spacing w:after="160"/>
      </w:pPr>
      <w:r>
        <w:t xml:space="preserve">To assist agencies to develop a </w:t>
      </w:r>
      <w:r w:rsidRPr="00217445">
        <w:rPr>
          <w:b/>
          <w:bCs/>
        </w:rPr>
        <w:t>Data Breach Response Plan</w:t>
      </w:r>
      <w:r>
        <w:t>, t</w:t>
      </w:r>
      <w:r w:rsidR="00403722">
        <w:t xml:space="preserve">he OIC has designed the </w:t>
      </w:r>
      <w:r w:rsidR="00403722" w:rsidRPr="00020843">
        <w:rPr>
          <w:b/>
          <w:bCs/>
        </w:rPr>
        <w:t>Data Breach Response Plan Template</w:t>
      </w:r>
      <w:r w:rsidR="00403722">
        <w:t xml:space="preserve">. </w:t>
      </w:r>
    </w:p>
    <w:p w14:paraId="0F1C3B95" w14:textId="02C43146" w:rsidR="00BF1BAE" w:rsidRDefault="00BF1BAE" w:rsidP="00403722">
      <w:pPr>
        <w:spacing w:after="160"/>
      </w:pPr>
      <w:r>
        <w:t xml:space="preserve">A </w:t>
      </w:r>
      <w:r w:rsidRPr="00BF1BAE">
        <w:rPr>
          <w:b/>
          <w:bCs/>
        </w:rPr>
        <w:t>Data Breach Response Plan</w:t>
      </w:r>
      <w:r>
        <w:t>, while providing practical guidance and assistance</w:t>
      </w:r>
      <w:r w:rsidR="003D088B">
        <w:t>,</w:t>
      </w:r>
      <w:r>
        <w:t xml:space="preserve"> also needs to be flexible as not all data breaches will be the same. There is no 'one-size fit all' approach in the design of this kind of document. </w:t>
      </w:r>
    </w:p>
    <w:p w14:paraId="67B505FA" w14:textId="5EA41CCC" w:rsidR="00672D4C" w:rsidRDefault="00403722" w:rsidP="005E4077">
      <w:pPr>
        <w:pStyle w:val="ListBullet"/>
        <w:spacing w:after="160"/>
      </w:pPr>
      <w:r w:rsidRPr="00FB65B4">
        <w:t>Th</w:t>
      </w:r>
      <w:r w:rsidR="00347174">
        <w:t>e</w:t>
      </w:r>
      <w:r w:rsidR="00FA18DE">
        <w:t xml:space="preserve"> remainder of this document </w:t>
      </w:r>
      <w:r w:rsidR="00672D4C">
        <w:t>includes:</w:t>
      </w:r>
    </w:p>
    <w:p w14:paraId="152667AF" w14:textId="5CF6F866" w:rsidR="004D41EE" w:rsidRDefault="00672D4C" w:rsidP="00217445">
      <w:pPr>
        <w:pStyle w:val="ListParagraph"/>
        <w:numPr>
          <w:ilvl w:val="0"/>
          <w:numId w:val="25"/>
        </w:numPr>
        <w:spacing w:after="160"/>
        <w:ind w:left="709" w:hanging="709"/>
        <w:contextualSpacing w:val="0"/>
      </w:pPr>
      <w:r w:rsidRPr="00FB65B4">
        <w:t xml:space="preserve">commentary </w:t>
      </w:r>
      <w:r>
        <w:t xml:space="preserve">on the steps </w:t>
      </w:r>
      <w:r w:rsidRPr="00FB65B4">
        <w:t xml:space="preserve">that may be included in </w:t>
      </w:r>
      <w:r>
        <w:t xml:space="preserve">a </w:t>
      </w:r>
      <w:r w:rsidRPr="00672D4C">
        <w:rPr>
          <w:b/>
          <w:bCs/>
        </w:rPr>
        <w:t>Data Breach Response Plan</w:t>
      </w:r>
      <w:r w:rsidR="00E4642C">
        <w:rPr>
          <w:b/>
          <w:bCs/>
        </w:rPr>
        <w:t xml:space="preserve"> </w:t>
      </w:r>
      <w:r w:rsidR="00E4642C" w:rsidRPr="005E4077">
        <w:t>and t</w:t>
      </w:r>
      <w:r w:rsidR="00E4642C" w:rsidRPr="00E4642C">
        <w:t>he</w:t>
      </w:r>
      <w:r w:rsidR="00E4642C" w:rsidRPr="00FB65B4">
        <w:t xml:space="preserve"> kind of information </w:t>
      </w:r>
      <w:r w:rsidR="00E4642C">
        <w:t>that may be included in each step, and</w:t>
      </w:r>
    </w:p>
    <w:p w14:paraId="1C994BE9" w14:textId="4F610B97" w:rsidR="00FC752D" w:rsidRDefault="00672D4C" w:rsidP="007723E4">
      <w:pPr>
        <w:pStyle w:val="ListParagraph"/>
        <w:numPr>
          <w:ilvl w:val="0"/>
          <w:numId w:val="25"/>
        </w:numPr>
        <w:spacing w:after="160"/>
        <w:ind w:left="709" w:hanging="709"/>
        <w:contextualSpacing w:val="0"/>
      </w:pPr>
      <w:r>
        <w:t xml:space="preserve">the </w:t>
      </w:r>
      <w:r w:rsidR="00403722" w:rsidRPr="00672D4C">
        <w:rPr>
          <w:b/>
          <w:bCs/>
        </w:rPr>
        <w:t xml:space="preserve">Data Breach </w:t>
      </w:r>
      <w:r w:rsidR="0079585A" w:rsidRPr="00672D4C">
        <w:rPr>
          <w:b/>
          <w:bCs/>
        </w:rPr>
        <w:t>Response Plan</w:t>
      </w:r>
      <w:r w:rsidR="00403722" w:rsidRPr="00672D4C">
        <w:rPr>
          <w:b/>
          <w:bCs/>
        </w:rPr>
        <w:t xml:space="preserve"> Template</w:t>
      </w:r>
      <w:r>
        <w:rPr>
          <w:b/>
          <w:bCs/>
        </w:rPr>
        <w:t>.</w:t>
      </w:r>
      <w:r w:rsidR="00403722" w:rsidRPr="00FB65B4">
        <w:t xml:space="preserve"> </w:t>
      </w:r>
    </w:p>
    <w:p w14:paraId="7F67205F" w14:textId="45F62269" w:rsidR="00403722" w:rsidRDefault="00FC752D" w:rsidP="00403722">
      <w:pPr>
        <w:spacing w:after="160"/>
      </w:pPr>
      <w:r>
        <w:t>Th</w:t>
      </w:r>
      <w:r w:rsidR="006D40F4">
        <w:t>e</w:t>
      </w:r>
      <w:r>
        <w:t xml:space="preserve"> </w:t>
      </w:r>
      <w:r w:rsidR="006D40F4">
        <w:t xml:space="preserve">structure of the </w:t>
      </w:r>
      <w:r>
        <w:t xml:space="preserve">commentary </w:t>
      </w:r>
      <w:r w:rsidR="009E0E00">
        <w:t xml:space="preserve">follows the </w:t>
      </w:r>
      <w:r w:rsidR="00084D74">
        <w:t xml:space="preserve">six distinct </w:t>
      </w:r>
      <w:r w:rsidR="009E0E00">
        <w:t xml:space="preserve">stages </w:t>
      </w:r>
      <w:r w:rsidR="00347174">
        <w:t>used</w:t>
      </w:r>
      <w:r w:rsidR="00084D74">
        <w:t xml:space="preserve"> in </w:t>
      </w:r>
      <w:r w:rsidR="00347174">
        <w:t xml:space="preserve">the </w:t>
      </w:r>
      <w:r w:rsidR="00BF1BAE" w:rsidRPr="005E4077">
        <w:rPr>
          <w:b/>
          <w:bCs/>
        </w:rPr>
        <w:t>Data Breach P</w:t>
      </w:r>
      <w:r w:rsidR="008F12CB" w:rsidRPr="005E4077">
        <w:rPr>
          <w:b/>
          <w:bCs/>
        </w:rPr>
        <w:t>olicy</w:t>
      </w:r>
      <w:r w:rsidR="00BF1BAE">
        <w:t>:</w:t>
      </w:r>
    </w:p>
    <w:p w14:paraId="788230EA" w14:textId="79348EC3" w:rsidR="00BF1BAE" w:rsidRDefault="00FC752D" w:rsidP="005E4077">
      <w:pPr>
        <w:spacing w:after="0" w:line="276" w:lineRule="auto"/>
        <w:ind w:left="567"/>
      </w:pPr>
      <w:r w:rsidRPr="008F12CB">
        <w:rPr>
          <w:b/>
          <w:bCs/>
          <w:color w:val="002060"/>
        </w:rPr>
        <w:t>St</w:t>
      </w:r>
      <w:r w:rsidR="00A92E57" w:rsidRPr="008F12CB">
        <w:rPr>
          <w:b/>
          <w:bCs/>
          <w:color w:val="002060"/>
        </w:rPr>
        <w:t>age</w:t>
      </w:r>
      <w:r w:rsidRPr="008F12CB">
        <w:rPr>
          <w:b/>
          <w:bCs/>
          <w:color w:val="002060"/>
        </w:rPr>
        <w:t xml:space="preserve"> 1</w:t>
      </w:r>
      <w:r w:rsidRPr="008F12CB">
        <w:rPr>
          <w:color w:val="002060"/>
        </w:rPr>
        <w:t xml:space="preserve"> </w:t>
      </w:r>
      <w:r>
        <w:t>– Preparation</w:t>
      </w:r>
    </w:p>
    <w:p w14:paraId="2FF8B3A6" w14:textId="7055C84C" w:rsidR="00347174" w:rsidRDefault="00FC752D" w:rsidP="005E4077">
      <w:pPr>
        <w:spacing w:after="0" w:line="276" w:lineRule="auto"/>
        <w:ind w:left="567"/>
      </w:pPr>
      <w:r w:rsidRPr="008F12CB">
        <w:rPr>
          <w:b/>
          <w:bCs/>
          <w:color w:val="002060"/>
        </w:rPr>
        <w:t>S</w:t>
      </w:r>
      <w:r w:rsidR="00A92E57" w:rsidRPr="008F12CB">
        <w:rPr>
          <w:b/>
          <w:bCs/>
          <w:color w:val="002060"/>
        </w:rPr>
        <w:t>tage</w:t>
      </w:r>
      <w:r w:rsidRPr="008F12CB">
        <w:rPr>
          <w:b/>
          <w:bCs/>
          <w:color w:val="002060"/>
        </w:rPr>
        <w:t xml:space="preserve"> 2</w:t>
      </w:r>
      <w:r w:rsidRPr="008F12CB">
        <w:rPr>
          <w:color w:val="002060"/>
        </w:rPr>
        <w:t xml:space="preserve"> </w:t>
      </w:r>
      <w:r>
        <w:t>– Identification</w:t>
      </w:r>
    </w:p>
    <w:p w14:paraId="1D8F407C" w14:textId="2A4453BF" w:rsidR="00FC752D" w:rsidRDefault="00FC752D" w:rsidP="005E4077">
      <w:pPr>
        <w:spacing w:after="0" w:line="276" w:lineRule="auto"/>
        <w:ind w:left="567"/>
      </w:pPr>
      <w:r w:rsidRPr="008F12CB">
        <w:rPr>
          <w:b/>
          <w:bCs/>
          <w:color w:val="002060"/>
        </w:rPr>
        <w:t>St</w:t>
      </w:r>
      <w:r w:rsidR="00A92E57" w:rsidRPr="008F12CB">
        <w:rPr>
          <w:b/>
          <w:bCs/>
          <w:color w:val="002060"/>
        </w:rPr>
        <w:t>age</w:t>
      </w:r>
      <w:r w:rsidRPr="008F12CB">
        <w:rPr>
          <w:b/>
          <w:bCs/>
          <w:color w:val="002060"/>
        </w:rPr>
        <w:t xml:space="preserve"> 3</w:t>
      </w:r>
      <w:r w:rsidRPr="008F12CB">
        <w:rPr>
          <w:color w:val="002060"/>
        </w:rPr>
        <w:t xml:space="preserve"> </w:t>
      </w:r>
      <w:r>
        <w:t>– Containment &amp; mitigation</w:t>
      </w:r>
    </w:p>
    <w:p w14:paraId="3FB1F04D" w14:textId="188EF96B" w:rsidR="00FC752D" w:rsidRDefault="00FC752D" w:rsidP="005E4077">
      <w:pPr>
        <w:spacing w:after="0" w:line="276" w:lineRule="auto"/>
        <w:ind w:left="567"/>
      </w:pPr>
      <w:r w:rsidRPr="008F12CB">
        <w:rPr>
          <w:b/>
          <w:bCs/>
          <w:color w:val="002060"/>
        </w:rPr>
        <w:lastRenderedPageBreak/>
        <w:t>St</w:t>
      </w:r>
      <w:r w:rsidR="00A92E57" w:rsidRPr="008F12CB">
        <w:rPr>
          <w:b/>
          <w:bCs/>
          <w:color w:val="002060"/>
        </w:rPr>
        <w:t>age</w:t>
      </w:r>
      <w:r w:rsidRPr="008F12CB">
        <w:rPr>
          <w:b/>
          <w:bCs/>
          <w:color w:val="002060"/>
        </w:rPr>
        <w:t xml:space="preserve"> 4</w:t>
      </w:r>
      <w:r>
        <w:t xml:space="preserve"> – Assessment</w:t>
      </w:r>
    </w:p>
    <w:p w14:paraId="3F204A29" w14:textId="07737093" w:rsidR="00FC752D" w:rsidRDefault="00FC752D" w:rsidP="005E4077">
      <w:pPr>
        <w:spacing w:after="0" w:line="276" w:lineRule="auto"/>
        <w:ind w:left="567"/>
      </w:pPr>
      <w:r w:rsidRPr="008F12CB">
        <w:rPr>
          <w:b/>
          <w:bCs/>
          <w:color w:val="002060"/>
        </w:rPr>
        <w:t>St</w:t>
      </w:r>
      <w:r w:rsidR="00A92E57" w:rsidRPr="008F12CB">
        <w:rPr>
          <w:b/>
          <w:bCs/>
          <w:color w:val="002060"/>
        </w:rPr>
        <w:t>age</w:t>
      </w:r>
      <w:r w:rsidRPr="008F12CB">
        <w:rPr>
          <w:b/>
          <w:bCs/>
          <w:color w:val="002060"/>
        </w:rPr>
        <w:t xml:space="preserve"> 5</w:t>
      </w:r>
      <w:r>
        <w:t xml:space="preserve"> – Notification</w:t>
      </w:r>
    </w:p>
    <w:p w14:paraId="169DDC03" w14:textId="1866EBD7" w:rsidR="001C1C11" w:rsidRDefault="00FC752D" w:rsidP="005E4077">
      <w:pPr>
        <w:spacing w:after="0" w:line="276" w:lineRule="auto"/>
        <w:ind w:left="567"/>
      </w:pPr>
      <w:r w:rsidRPr="008F12CB">
        <w:rPr>
          <w:b/>
          <w:bCs/>
          <w:color w:val="002060"/>
        </w:rPr>
        <w:t>St</w:t>
      </w:r>
      <w:r w:rsidR="00A92E57" w:rsidRPr="008F12CB">
        <w:rPr>
          <w:b/>
          <w:bCs/>
          <w:color w:val="002060"/>
        </w:rPr>
        <w:t>age</w:t>
      </w:r>
      <w:r w:rsidRPr="008F12CB">
        <w:rPr>
          <w:b/>
          <w:bCs/>
          <w:color w:val="002060"/>
        </w:rPr>
        <w:t xml:space="preserve"> 6</w:t>
      </w:r>
      <w:r>
        <w:t xml:space="preserve"> – Post-data breach incident review &amp; remediation</w:t>
      </w:r>
    </w:p>
    <w:p w14:paraId="2E85E70B" w14:textId="27C496FD" w:rsidR="001C7034" w:rsidRDefault="001C7034" w:rsidP="001C1C11">
      <w:pPr>
        <w:spacing w:after="120"/>
      </w:pPr>
    </w:p>
    <w:p w14:paraId="73A79EA3" w14:textId="51363B52" w:rsidR="00B82B2D" w:rsidRDefault="00FB01FD" w:rsidP="00B82B2D">
      <w:pPr>
        <w:spacing w:after="120"/>
      </w:pPr>
      <w:r>
        <w:rPr>
          <w:noProof/>
          <w14:ligatures w14:val="none"/>
        </w:rPr>
        <w:drawing>
          <wp:inline distT="0" distB="0" distL="0" distR="0" wp14:anchorId="73C7C1C5" wp14:editId="3B1D0A86">
            <wp:extent cx="6296025" cy="5219700"/>
            <wp:effectExtent l="0" t="0" r="9525" b="0"/>
            <wp:docPr id="151565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54178" name=""/>
                    <pic:cNvPicPr/>
                  </pic:nvPicPr>
                  <pic:blipFill>
                    <a:blip r:embed="rId14"/>
                    <a:stretch>
                      <a:fillRect/>
                    </a:stretch>
                  </pic:blipFill>
                  <pic:spPr>
                    <a:xfrm>
                      <a:off x="0" y="0"/>
                      <a:ext cx="6296025" cy="5219700"/>
                    </a:xfrm>
                    <a:prstGeom prst="rect">
                      <a:avLst/>
                    </a:prstGeom>
                  </pic:spPr>
                </pic:pic>
              </a:graphicData>
            </a:graphic>
          </wp:inline>
        </w:drawing>
      </w:r>
    </w:p>
    <w:p w14:paraId="77D68D02" w14:textId="77777777" w:rsidR="00E00B67" w:rsidRDefault="00E00B67" w:rsidP="00B82B2D">
      <w:pPr>
        <w:spacing w:after="120"/>
      </w:pPr>
    </w:p>
    <w:p w14:paraId="3BE13A42" w14:textId="1B76B7EE" w:rsidR="00B82B2D" w:rsidRDefault="00B82B2D" w:rsidP="00B82B2D">
      <w:pPr>
        <w:spacing w:after="120"/>
      </w:pPr>
      <w:r>
        <w:t xml:space="preserve">In practice, agencies may need to undertake some of these </w:t>
      </w:r>
      <w:r w:rsidR="006714F8">
        <w:t xml:space="preserve">stages </w:t>
      </w:r>
      <w:r>
        <w:t xml:space="preserve">concurrently when responding to a data breach. However, for ease of accessibility, it is recommended that a response plan </w:t>
      </w:r>
      <w:r w:rsidR="00CD5D80">
        <w:t>adopts a</w:t>
      </w:r>
      <w:r>
        <w:t xml:space="preserve"> "step by step" approach </w:t>
      </w:r>
      <w:r w:rsidR="007563EA">
        <w:t xml:space="preserve">for each stage </w:t>
      </w:r>
      <w:r>
        <w:t>in responding to data breaches.</w:t>
      </w:r>
    </w:p>
    <w:p w14:paraId="4A84C15B" w14:textId="3ADFC829" w:rsidR="00B82B2D" w:rsidRDefault="00B82B2D" w:rsidP="00B82B2D">
      <w:pPr>
        <w:spacing w:after="120"/>
      </w:pPr>
      <w:r>
        <w:t xml:space="preserve">Additionally, the scale and scope of the activities that an agency may take will depend on the agency in question, noting varied </w:t>
      </w:r>
      <w:r w:rsidR="00E24D9C">
        <w:t xml:space="preserve">levels of complexity, </w:t>
      </w:r>
      <w:r>
        <w:t>resources, expertise and experience in responding to data breaches.</w:t>
      </w:r>
    </w:p>
    <w:p w14:paraId="64623012" w14:textId="77777777" w:rsidR="00B82B2D" w:rsidRDefault="00B82B2D" w:rsidP="001C7034">
      <w:pPr>
        <w:jc w:val="left"/>
      </w:pPr>
    </w:p>
    <w:p w14:paraId="19E7E485" w14:textId="7E3E9ABB" w:rsidR="00027D90" w:rsidRDefault="001C7034" w:rsidP="00492A3D">
      <w:pPr>
        <w:jc w:val="left"/>
        <w:rPr>
          <w:highlight w:val="green"/>
          <w:lang w:bidi="ar-SA"/>
        </w:rPr>
      </w:pPr>
      <w:r>
        <w:br w:type="page"/>
      </w:r>
      <w:bookmarkStart w:id="4" w:name="_Toc193371912"/>
      <w:bookmarkStart w:id="5" w:name="_Toc193371964"/>
      <w:bookmarkStart w:id="6" w:name="_Toc193372010"/>
      <w:bookmarkStart w:id="7" w:name="_Toc193372050"/>
      <w:bookmarkStart w:id="8" w:name="_Toc193372175"/>
      <w:bookmarkStart w:id="9" w:name="_Toc193372198"/>
      <w:bookmarkStart w:id="10" w:name="_Toc193372220"/>
      <w:bookmarkStart w:id="11" w:name="_Toc193372239"/>
      <w:bookmarkEnd w:id="4"/>
      <w:bookmarkEnd w:id="5"/>
      <w:bookmarkEnd w:id="6"/>
      <w:bookmarkEnd w:id="7"/>
      <w:bookmarkEnd w:id="8"/>
      <w:bookmarkEnd w:id="9"/>
      <w:bookmarkEnd w:id="10"/>
      <w:bookmarkEnd w:id="11"/>
      <w:r w:rsidR="00027D90">
        <w:rPr>
          <w:noProof/>
          <w:lang w:bidi="ar-SA"/>
          <w14:ligatures w14:val="none"/>
        </w:rPr>
        <w:lastRenderedPageBreak/>
        <w:drawing>
          <wp:inline distT="0" distB="0" distL="0" distR="0" wp14:anchorId="48D6174D" wp14:editId="33C33DE3">
            <wp:extent cx="6638925" cy="714375"/>
            <wp:effectExtent l="19050" t="0" r="28575" b="9525"/>
            <wp:docPr id="10012809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8639CD4" w14:textId="0E92F9F4" w:rsidR="00F57049" w:rsidRPr="001D43EF" w:rsidRDefault="00DD052C" w:rsidP="00AA0C25">
      <w:pPr>
        <w:pStyle w:val="IndentParaLevel1"/>
        <w:numPr>
          <w:ilvl w:val="0"/>
          <w:numId w:val="0"/>
        </w:numPr>
        <w:tabs>
          <w:tab w:val="left" w:pos="284"/>
        </w:tabs>
        <w:rPr>
          <w:b/>
          <w:bCs/>
        </w:rPr>
      </w:pPr>
      <w:r>
        <w:rPr>
          <w:b/>
          <w:bCs/>
        </w:rPr>
        <w:t>U</w:t>
      </w:r>
      <w:r w:rsidR="001C7034" w:rsidRPr="001D43EF">
        <w:rPr>
          <w:b/>
          <w:bCs/>
        </w:rPr>
        <w:t>ndertak</w:t>
      </w:r>
      <w:r>
        <w:rPr>
          <w:b/>
          <w:bCs/>
        </w:rPr>
        <w:t>ing</w:t>
      </w:r>
      <w:r w:rsidR="001C7034" w:rsidRPr="001D43EF">
        <w:rPr>
          <w:b/>
          <w:bCs/>
        </w:rPr>
        <w:t xml:space="preserve"> an appropriate level of preparatory actions </w:t>
      </w:r>
      <w:r w:rsidR="00352FB8">
        <w:rPr>
          <w:b/>
          <w:bCs/>
        </w:rPr>
        <w:t>to support</w:t>
      </w:r>
      <w:r w:rsidR="001C7034" w:rsidRPr="001D43EF">
        <w:rPr>
          <w:b/>
          <w:bCs/>
        </w:rPr>
        <w:t xml:space="preserve"> </w:t>
      </w:r>
      <w:r w:rsidR="00352FB8">
        <w:rPr>
          <w:b/>
          <w:bCs/>
        </w:rPr>
        <w:t xml:space="preserve">agency </w:t>
      </w:r>
      <w:r w:rsidR="001C7034" w:rsidRPr="001D43EF">
        <w:rPr>
          <w:b/>
          <w:bCs/>
        </w:rPr>
        <w:t>read</w:t>
      </w:r>
      <w:r w:rsidR="00352FB8">
        <w:rPr>
          <w:b/>
          <w:bCs/>
        </w:rPr>
        <w:t>iness</w:t>
      </w:r>
      <w:r w:rsidR="001C7034" w:rsidRPr="001D43EF">
        <w:rPr>
          <w:b/>
          <w:bCs/>
        </w:rPr>
        <w:t xml:space="preserve"> to respond to data breaches</w:t>
      </w:r>
      <w:r w:rsidR="00F865CA">
        <w:rPr>
          <w:b/>
          <w:bCs/>
        </w:rPr>
        <w:t xml:space="preserve"> is a critical first component</w:t>
      </w:r>
      <w:r w:rsidR="001C7034" w:rsidRPr="001D43EF">
        <w:rPr>
          <w:b/>
          <w:bCs/>
        </w:rPr>
        <w:t xml:space="preserve">. </w:t>
      </w:r>
    </w:p>
    <w:p w14:paraId="1550D74B" w14:textId="5A7EBA65" w:rsidR="0022002A" w:rsidRDefault="001029BE" w:rsidP="00AA0C25">
      <w:pPr>
        <w:pStyle w:val="IndentParaLevel1"/>
        <w:numPr>
          <w:ilvl w:val="0"/>
          <w:numId w:val="0"/>
        </w:numPr>
        <w:tabs>
          <w:tab w:val="left" w:pos="284"/>
        </w:tabs>
      </w:pPr>
      <w:r>
        <w:t xml:space="preserve">While the nature and scope of </w:t>
      </w:r>
      <w:r w:rsidR="00F57049">
        <w:t>systems, processes and procedures</w:t>
      </w:r>
      <w:r w:rsidR="0073588F">
        <w:t>, and resources</w:t>
      </w:r>
      <w:r w:rsidR="00F57049">
        <w:t xml:space="preserve"> </w:t>
      </w:r>
      <w:r>
        <w:t xml:space="preserve">will </w:t>
      </w:r>
      <w:r w:rsidR="00F57049">
        <w:t>vary across agencies, there are some key activities and actions that can be taken in preparing to respond to data breaches</w:t>
      </w:r>
      <w:r w:rsidR="00027044">
        <w:t xml:space="preserve"> or suspected </w:t>
      </w:r>
      <w:r w:rsidR="00694479">
        <w:t xml:space="preserve">data </w:t>
      </w:r>
      <w:r w:rsidR="00CD5D80">
        <w:t>breaches.</w:t>
      </w:r>
    </w:p>
    <w:p w14:paraId="27EE1AD6" w14:textId="2C715DA7" w:rsidR="00F57049" w:rsidRDefault="0022002A" w:rsidP="00AA0C25">
      <w:pPr>
        <w:pStyle w:val="IndentParaLevel1"/>
        <w:numPr>
          <w:ilvl w:val="0"/>
          <w:numId w:val="0"/>
        </w:numPr>
        <w:tabs>
          <w:tab w:val="left" w:pos="284"/>
        </w:tabs>
      </w:pPr>
      <w:r w:rsidRPr="005E4077">
        <w:t>In this stage an agency should identify the range of systems, processes</w:t>
      </w:r>
      <w:r>
        <w:t>,</w:t>
      </w:r>
      <w:r w:rsidRPr="005E4077">
        <w:t xml:space="preserve"> procedures and resources that are in place to respond to a data breach or suspected data breach.</w:t>
      </w:r>
      <w:r w:rsidRPr="001D43EF">
        <w:rPr>
          <w:b/>
          <w:bCs/>
        </w:rPr>
        <w:t xml:space="preserve"> </w:t>
      </w:r>
      <w:r w:rsidR="00151120" w:rsidRPr="005E4077">
        <w:t xml:space="preserve">The </w:t>
      </w:r>
      <w:r w:rsidR="00F57049">
        <w:t>Data Breach Response Plan</w:t>
      </w:r>
      <w:r w:rsidR="00151120">
        <w:t xml:space="preserve"> may act as a checklist</w:t>
      </w:r>
      <w:r w:rsidR="001A4C03">
        <w:t xml:space="preserve"> or expand on the Data Breach Policy in </w:t>
      </w:r>
      <w:r w:rsidR="008F2087">
        <w:t>the following</w:t>
      </w:r>
      <w:r w:rsidR="001A4C03">
        <w:t xml:space="preserve"> areas</w:t>
      </w:r>
      <w:r w:rsidR="008F2087">
        <w:t>:</w:t>
      </w:r>
    </w:p>
    <w:p w14:paraId="337E06CA" w14:textId="277F3A36" w:rsidR="003A049F" w:rsidRDefault="003A049F" w:rsidP="00E2215B">
      <w:pPr>
        <w:pStyle w:val="ListBullet"/>
        <w:numPr>
          <w:ilvl w:val="0"/>
          <w:numId w:val="22"/>
        </w:numPr>
        <w:tabs>
          <w:tab w:val="num" w:pos="567"/>
        </w:tabs>
        <w:spacing w:after="160"/>
        <w:ind w:left="567" w:hanging="567"/>
      </w:pPr>
      <w:r>
        <w:t xml:space="preserve">ensuring appropriate </w:t>
      </w:r>
      <w:r w:rsidR="00CE52F8">
        <w:t xml:space="preserve">policies, procedures </w:t>
      </w:r>
      <w:r w:rsidR="00D07A45">
        <w:t>and</w:t>
      </w:r>
      <w:r w:rsidR="001D5A2F">
        <w:t xml:space="preserve"> </w:t>
      </w:r>
      <w:r w:rsidRPr="001175FA">
        <w:t xml:space="preserve">systems </w:t>
      </w:r>
      <w:r w:rsidR="00324BB8">
        <w:t>are in place to</w:t>
      </w:r>
      <w:r>
        <w:t xml:space="preserve"> identify data breaches and </w:t>
      </w:r>
      <w:r w:rsidR="00324BB8">
        <w:t>report them appropriately</w:t>
      </w:r>
    </w:p>
    <w:p w14:paraId="6DA7D2F5" w14:textId="51A276E2" w:rsidR="00C220ED" w:rsidRDefault="003A049F" w:rsidP="00064C20">
      <w:pPr>
        <w:pStyle w:val="ListBullet"/>
        <w:numPr>
          <w:ilvl w:val="0"/>
          <w:numId w:val="22"/>
        </w:numPr>
        <w:tabs>
          <w:tab w:val="num" w:pos="567"/>
        </w:tabs>
        <w:spacing w:after="160"/>
        <w:ind w:left="567" w:hanging="567"/>
      </w:pPr>
      <w:r>
        <w:t>ensuring policies and procedures</w:t>
      </w:r>
      <w:r w:rsidR="00172D61">
        <w:t xml:space="preserve"> are</w:t>
      </w:r>
      <w:r>
        <w:t xml:space="preserve"> in place for responding to data breaches</w:t>
      </w:r>
      <w:r w:rsidR="001D79C9">
        <w:t xml:space="preserve">, </w:t>
      </w:r>
      <w:r>
        <w:t>includ</w:t>
      </w:r>
      <w:r w:rsidR="001D79C9">
        <w:t>ing</w:t>
      </w:r>
      <w:r>
        <w:t xml:space="preserve"> </w:t>
      </w:r>
      <w:r w:rsidR="00333C55">
        <w:t>how to undertake a</w:t>
      </w:r>
      <w:r w:rsidR="00A46332">
        <w:t xml:space="preserve"> data breach assessment</w:t>
      </w:r>
      <w:r w:rsidR="00B22D72">
        <w:t xml:space="preserve"> with appropriate </w:t>
      </w:r>
      <w:r w:rsidR="00A46332">
        <w:t>risk assessment</w:t>
      </w:r>
      <w:r w:rsidR="00B22D72">
        <w:t xml:space="preserve">, </w:t>
      </w:r>
      <w:r w:rsidR="00A46332">
        <w:t xml:space="preserve">notification, </w:t>
      </w:r>
      <w:r w:rsidR="00B22D72">
        <w:t>and</w:t>
      </w:r>
      <w:r>
        <w:t xml:space="preserve"> interconnected policies and procedures such as </w:t>
      </w:r>
      <w:r w:rsidR="00444F09">
        <w:t xml:space="preserve">an agency </w:t>
      </w:r>
      <w:r>
        <w:t>cyber incident response plan</w:t>
      </w:r>
      <w:r w:rsidR="00444F09">
        <w:t xml:space="preserve">, </w:t>
      </w:r>
      <w:r>
        <w:t>information security policy</w:t>
      </w:r>
      <w:r w:rsidR="00A52D2B">
        <w:t>,</w:t>
      </w:r>
      <w:r w:rsidR="00027044">
        <w:t xml:space="preserve"> notification and communication procedures</w:t>
      </w:r>
    </w:p>
    <w:p w14:paraId="37D3260B" w14:textId="41FAB049" w:rsidR="00A46332" w:rsidRDefault="00FC3743" w:rsidP="00E2215B">
      <w:pPr>
        <w:pStyle w:val="ListBullet"/>
        <w:numPr>
          <w:ilvl w:val="0"/>
          <w:numId w:val="22"/>
        </w:numPr>
        <w:tabs>
          <w:tab w:val="num" w:pos="567"/>
        </w:tabs>
        <w:spacing w:after="160"/>
        <w:ind w:left="567" w:hanging="567"/>
      </w:pPr>
      <w:r w:rsidRPr="00FC3743">
        <w:t>identifying</w:t>
      </w:r>
      <w:r w:rsidR="00E17126" w:rsidRPr="00FC3743">
        <w:t xml:space="preserve"> </w:t>
      </w:r>
      <w:r w:rsidR="00E17126" w:rsidRPr="00FB65B4">
        <w:t>specific</w:t>
      </w:r>
      <w:r w:rsidR="00027D90" w:rsidRPr="00FB65B4">
        <w:t xml:space="preserve"> reporting lines</w:t>
      </w:r>
      <w:r w:rsidR="00A46332">
        <w:t>, internal bodies</w:t>
      </w:r>
      <w:r w:rsidR="004D41EE">
        <w:t xml:space="preserve"> </w:t>
      </w:r>
      <w:r w:rsidR="00A46332">
        <w:t>decision</w:t>
      </w:r>
      <w:r w:rsidR="004D41EE">
        <w:t>-</w:t>
      </w:r>
      <w:r w:rsidR="00A46332">
        <w:t>makers</w:t>
      </w:r>
      <w:r w:rsidR="00027D90" w:rsidRPr="00FB65B4">
        <w:t xml:space="preserve"> and escalation points</w:t>
      </w:r>
      <w:r w:rsidR="00027D90" w:rsidRPr="00FC3743">
        <w:t xml:space="preserve"> attached to controls and other mechanisms used to identify data breaches and </w:t>
      </w:r>
      <w:r w:rsidR="00A46332">
        <w:t xml:space="preserve">respond to data breaches. </w:t>
      </w:r>
      <w:r w:rsidR="005267F5">
        <w:t>This should</w:t>
      </w:r>
      <w:r w:rsidR="00A46332">
        <w:t xml:space="preserve"> include </w:t>
      </w:r>
      <w:r w:rsidR="006B046E">
        <w:t xml:space="preserve">the </w:t>
      </w:r>
      <w:r w:rsidR="00A46332">
        <w:t xml:space="preserve">key </w:t>
      </w:r>
      <w:r w:rsidR="006A77C7">
        <w:t xml:space="preserve">reporting </w:t>
      </w:r>
      <w:r w:rsidR="00A46332">
        <w:t xml:space="preserve">roles and responsibilities in a data breach response and </w:t>
      </w:r>
      <w:r w:rsidR="006B046E">
        <w:t xml:space="preserve">identify </w:t>
      </w:r>
      <w:r w:rsidR="00A46332">
        <w:t>any specific internal committee or body</w:t>
      </w:r>
      <w:r w:rsidR="00C44E9E">
        <w:t>,</w:t>
      </w:r>
      <w:r w:rsidR="00A46332">
        <w:t xml:space="preserve"> such as a Data Breach Response Team</w:t>
      </w:r>
      <w:r w:rsidR="00C44E9E">
        <w:t>, to</w:t>
      </w:r>
      <w:r w:rsidR="00A46332">
        <w:t xml:space="preserve"> be established as part of the data breach response process</w:t>
      </w:r>
    </w:p>
    <w:p w14:paraId="277E4D0D" w14:textId="07C60C22" w:rsidR="00064C20" w:rsidRDefault="00FC3743" w:rsidP="00064C20">
      <w:pPr>
        <w:pStyle w:val="ListBullet"/>
        <w:numPr>
          <w:ilvl w:val="0"/>
          <w:numId w:val="22"/>
        </w:numPr>
        <w:tabs>
          <w:tab w:val="num" w:pos="567"/>
        </w:tabs>
        <w:spacing w:after="160"/>
        <w:ind w:left="567" w:hanging="567"/>
      </w:pPr>
      <w:r w:rsidRPr="00FC3743">
        <w:t xml:space="preserve">identifying </w:t>
      </w:r>
      <w:r w:rsidR="00E17126" w:rsidRPr="008C5C75">
        <w:t>specific roles and positions</w:t>
      </w:r>
      <w:r w:rsidR="00A46332" w:rsidRPr="008C5C75">
        <w:t>, including those</w:t>
      </w:r>
      <w:r w:rsidR="00E17126" w:rsidRPr="008C5C75">
        <w:t xml:space="preserve"> making up the Data Breach Response Team</w:t>
      </w:r>
      <w:r w:rsidR="00E17126" w:rsidRPr="00FC3743">
        <w:t xml:space="preserve">, and how these may vary depending on the </w:t>
      </w:r>
      <w:r w:rsidR="00EB6F29">
        <w:t xml:space="preserve">type or severity of a </w:t>
      </w:r>
      <w:r w:rsidR="00E17126" w:rsidRPr="00FC3743">
        <w:t xml:space="preserve">data breach. </w:t>
      </w:r>
      <w:r w:rsidR="00E90112">
        <w:t xml:space="preserve">Depending on the </w:t>
      </w:r>
      <w:r w:rsidR="00EF242F">
        <w:t>type of breach</w:t>
      </w:r>
      <w:r w:rsidR="00E17126" w:rsidRPr="00FC3743">
        <w:t xml:space="preserve">, this Team </w:t>
      </w:r>
      <w:r w:rsidR="00EF242F">
        <w:t>may</w:t>
      </w:r>
      <w:r w:rsidR="00E17126" w:rsidRPr="00FC3743">
        <w:t xml:space="preserve"> include representatives from the agency's IT, cybersecurity, communications, HR</w:t>
      </w:r>
      <w:r w:rsidR="00AE31E6">
        <w:t>,</w:t>
      </w:r>
      <w:r w:rsidR="00E17126" w:rsidRPr="00FC3743">
        <w:t xml:space="preserve"> Legal, Senior Executive, and Privacy </w:t>
      </w:r>
      <w:r w:rsidR="00A56F07">
        <w:t>teams</w:t>
      </w:r>
      <w:r w:rsidR="00E17126" w:rsidRPr="00FC3743">
        <w:t>. Subject matter expert</w:t>
      </w:r>
      <w:r w:rsidR="00E94DD4">
        <w:t>s</w:t>
      </w:r>
      <w:r w:rsidR="00E17126" w:rsidRPr="00FC3743">
        <w:t xml:space="preserve"> may also need to be stood up depending on the source and nature of the data breach. </w:t>
      </w:r>
      <w:r w:rsidR="00027D90" w:rsidRPr="00FC3743">
        <w:t xml:space="preserve">Each member </w:t>
      </w:r>
      <w:r w:rsidR="00A56F07">
        <w:t xml:space="preserve">should </w:t>
      </w:r>
      <w:r w:rsidR="00027D90" w:rsidRPr="00FC3743">
        <w:t>be allocated responsibilities</w:t>
      </w:r>
      <w:r w:rsidR="00463943">
        <w:t xml:space="preserve"> </w:t>
      </w:r>
      <w:r w:rsidR="00027D90" w:rsidRPr="00FC3743">
        <w:t>(e.g. making escalation decisions, reporting obligations, maintaining, testing, and updating the Data Breach Policy, data breach recordkeeping, and post-data-breach review and evaluation)</w:t>
      </w:r>
      <w:r w:rsidR="00064C20">
        <w:t>, and</w:t>
      </w:r>
    </w:p>
    <w:p w14:paraId="17CA3A27" w14:textId="481D3ED5" w:rsidR="003A049F" w:rsidRPr="00FC3743" w:rsidRDefault="000C0016" w:rsidP="000C0016">
      <w:pPr>
        <w:pStyle w:val="ListBullet"/>
        <w:numPr>
          <w:ilvl w:val="0"/>
          <w:numId w:val="22"/>
        </w:numPr>
        <w:tabs>
          <w:tab w:val="num" w:pos="567"/>
        </w:tabs>
        <w:spacing w:after="160"/>
        <w:ind w:left="567" w:hanging="567"/>
      </w:pPr>
      <w:r>
        <w:t xml:space="preserve">ensuring </w:t>
      </w:r>
      <w:r w:rsidR="00064C20">
        <w:t>there is a</w:t>
      </w:r>
      <w:r w:rsidR="00660A1F">
        <w:t xml:space="preserve"> broad </w:t>
      </w:r>
      <w:r w:rsidR="00064C20">
        <w:t xml:space="preserve">awareness </w:t>
      </w:r>
      <w:r w:rsidR="00660A1F">
        <w:t xml:space="preserve">across the agency </w:t>
      </w:r>
      <w:r>
        <w:t>of</w:t>
      </w:r>
      <w:r w:rsidR="00064C20">
        <w:t xml:space="preserve"> the policies</w:t>
      </w:r>
      <w:r>
        <w:t xml:space="preserve">, </w:t>
      </w:r>
      <w:r w:rsidR="00064C20">
        <w:t>procedures</w:t>
      </w:r>
      <w:r>
        <w:t xml:space="preserve"> and obligations</w:t>
      </w:r>
      <w:r w:rsidR="00660A1F">
        <w:t xml:space="preserve"> in place</w:t>
      </w:r>
      <w:r>
        <w:t>.</w:t>
      </w:r>
    </w:p>
    <w:p w14:paraId="43A1309C" w14:textId="2E367A2C" w:rsidR="00397632" w:rsidRPr="00397632" w:rsidRDefault="00027D90" w:rsidP="005E4077">
      <w:r>
        <w:rPr>
          <w:noProof/>
          <w:lang w:bidi="ar-SA"/>
          <w14:ligatures w14:val="none"/>
        </w:rPr>
        <w:drawing>
          <wp:inline distT="0" distB="0" distL="0" distR="0" wp14:anchorId="2AAD9576" wp14:editId="0917DB93">
            <wp:extent cx="6457950" cy="628650"/>
            <wp:effectExtent l="19050" t="0" r="38100" b="0"/>
            <wp:docPr id="19736760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B9708DD" w14:textId="147765ED" w:rsidR="00CF6BF5" w:rsidRPr="00397632" w:rsidRDefault="00CF6BF5" w:rsidP="00027D90">
      <w:pPr>
        <w:rPr>
          <w:b/>
          <w:bCs/>
        </w:rPr>
      </w:pPr>
      <w:r w:rsidRPr="00397632">
        <w:rPr>
          <w:b/>
          <w:bCs/>
        </w:rPr>
        <w:t xml:space="preserve">A robust data breach response </w:t>
      </w:r>
      <w:r w:rsidR="008A0136">
        <w:rPr>
          <w:b/>
          <w:bCs/>
        </w:rPr>
        <w:t xml:space="preserve">will effectively activate </w:t>
      </w:r>
      <w:r w:rsidR="00FA50BA">
        <w:rPr>
          <w:b/>
          <w:bCs/>
        </w:rPr>
        <w:t xml:space="preserve">appropriate </w:t>
      </w:r>
      <w:r w:rsidRPr="00397632">
        <w:rPr>
          <w:b/>
          <w:bCs/>
        </w:rPr>
        <w:t>mechanisms</w:t>
      </w:r>
      <w:r w:rsidR="00FA50BA">
        <w:rPr>
          <w:b/>
          <w:bCs/>
        </w:rPr>
        <w:t>,</w:t>
      </w:r>
      <w:r w:rsidR="000C3245">
        <w:rPr>
          <w:b/>
          <w:bCs/>
        </w:rPr>
        <w:t xml:space="preserve"> </w:t>
      </w:r>
      <w:r w:rsidR="00FA50BA">
        <w:rPr>
          <w:b/>
          <w:bCs/>
        </w:rPr>
        <w:t xml:space="preserve">including </w:t>
      </w:r>
      <w:r w:rsidR="00FA50BA" w:rsidRPr="00397632">
        <w:rPr>
          <w:b/>
          <w:bCs/>
        </w:rPr>
        <w:t>polic</w:t>
      </w:r>
      <w:r w:rsidR="00FA50BA">
        <w:rPr>
          <w:b/>
          <w:bCs/>
        </w:rPr>
        <w:t xml:space="preserve">ies, </w:t>
      </w:r>
      <w:r w:rsidR="00FA50BA" w:rsidRPr="00397632">
        <w:rPr>
          <w:b/>
          <w:bCs/>
        </w:rPr>
        <w:t>procedur</w:t>
      </w:r>
      <w:r w:rsidR="00FA50BA">
        <w:rPr>
          <w:b/>
          <w:bCs/>
        </w:rPr>
        <w:t>es</w:t>
      </w:r>
      <w:r w:rsidR="009C36DE">
        <w:rPr>
          <w:b/>
          <w:bCs/>
        </w:rPr>
        <w:t xml:space="preserve">, other controls and associated </w:t>
      </w:r>
      <w:r w:rsidR="00FA50BA" w:rsidRPr="00397632">
        <w:rPr>
          <w:b/>
          <w:bCs/>
        </w:rPr>
        <w:t>systems</w:t>
      </w:r>
      <w:r w:rsidR="009C36DE">
        <w:rPr>
          <w:b/>
          <w:bCs/>
        </w:rPr>
        <w:t>,</w:t>
      </w:r>
      <w:r w:rsidRPr="00397632">
        <w:rPr>
          <w:b/>
          <w:bCs/>
        </w:rPr>
        <w:t xml:space="preserve"> to ensure that a data breach is detected</w:t>
      </w:r>
      <w:r w:rsidR="00E35D00">
        <w:rPr>
          <w:b/>
          <w:bCs/>
        </w:rPr>
        <w:t xml:space="preserve"> and managed appropriately at this stage</w:t>
      </w:r>
      <w:r w:rsidR="000C3245">
        <w:rPr>
          <w:b/>
          <w:bCs/>
        </w:rPr>
        <w:t>.</w:t>
      </w:r>
      <w:r w:rsidRPr="00397632">
        <w:rPr>
          <w:b/>
          <w:bCs/>
        </w:rPr>
        <w:t xml:space="preserve"> </w:t>
      </w:r>
    </w:p>
    <w:p w14:paraId="311B515B" w14:textId="0518EA63" w:rsidR="00027044" w:rsidRDefault="00397632" w:rsidP="00027044">
      <w:r>
        <w:t>I</w:t>
      </w:r>
      <w:r w:rsidR="00CF6BF5">
        <w:t xml:space="preserve">t will be necessary for an agency, on identification of a data breach incident, </w:t>
      </w:r>
      <w:r w:rsidR="00027044">
        <w:t xml:space="preserve">to activate the necessary systems, processes and procedures </w:t>
      </w:r>
      <w:r w:rsidR="00C07D48">
        <w:t>in place</w:t>
      </w:r>
      <w:r w:rsidR="00027044">
        <w:t xml:space="preserve"> to respond to </w:t>
      </w:r>
      <w:r w:rsidR="00C07D48">
        <w:t xml:space="preserve">a </w:t>
      </w:r>
      <w:r w:rsidR="00027044">
        <w:t>data breach or suspected data breach</w:t>
      </w:r>
      <w:r w:rsidR="008C5C75">
        <w:t xml:space="preserve"> at the identification stage</w:t>
      </w:r>
      <w:r w:rsidR="00027044">
        <w:t xml:space="preserve">. </w:t>
      </w:r>
    </w:p>
    <w:p w14:paraId="68602D81" w14:textId="4CB03C5B" w:rsidR="00027044" w:rsidRDefault="00397632" w:rsidP="001D43EF">
      <w:pPr>
        <w:pStyle w:val="IndentParaLevel1"/>
        <w:numPr>
          <w:ilvl w:val="0"/>
          <w:numId w:val="0"/>
        </w:numPr>
        <w:tabs>
          <w:tab w:val="left" w:pos="284"/>
        </w:tabs>
      </w:pPr>
      <w:r>
        <w:t>A Data Breach Response Plan should consider the following information and associated steps:</w:t>
      </w:r>
    </w:p>
    <w:p w14:paraId="5B7ACF2F" w14:textId="27E47AA9" w:rsidR="00027044" w:rsidRDefault="001D43EF" w:rsidP="00E2215B">
      <w:pPr>
        <w:pStyle w:val="ListBullet"/>
        <w:numPr>
          <w:ilvl w:val="0"/>
          <w:numId w:val="22"/>
        </w:numPr>
        <w:tabs>
          <w:tab w:val="num" w:pos="567"/>
        </w:tabs>
        <w:spacing w:after="160"/>
        <w:ind w:left="567" w:hanging="567"/>
      </w:pPr>
      <w:r>
        <w:t xml:space="preserve">requirements </w:t>
      </w:r>
      <w:r w:rsidR="00001219">
        <w:t xml:space="preserve">to </w:t>
      </w:r>
      <w:r w:rsidR="00027044">
        <w:t>activat</w:t>
      </w:r>
      <w:r w:rsidR="00536E45">
        <w:t>e</w:t>
      </w:r>
      <w:r w:rsidR="00027044">
        <w:t xml:space="preserve"> </w:t>
      </w:r>
      <w:r w:rsidR="00001219">
        <w:t xml:space="preserve">an </w:t>
      </w:r>
      <w:r w:rsidR="00027044">
        <w:t>agency's data breach policy and response plan</w:t>
      </w:r>
      <w:r w:rsidR="00001219">
        <w:t>, and</w:t>
      </w:r>
      <w:r w:rsidR="00027044">
        <w:t xml:space="preserve"> </w:t>
      </w:r>
      <w:r>
        <w:t>other relevant policies and processes such as cyber incident processes or information security requirements</w:t>
      </w:r>
      <w:r w:rsidR="00027044">
        <w:t xml:space="preserve"> </w:t>
      </w:r>
    </w:p>
    <w:p w14:paraId="60E7714B" w14:textId="03425CB2" w:rsidR="008C5C75" w:rsidRDefault="008C5C75" w:rsidP="00E2215B">
      <w:pPr>
        <w:pStyle w:val="ListBullet"/>
        <w:numPr>
          <w:ilvl w:val="0"/>
          <w:numId w:val="22"/>
        </w:numPr>
        <w:tabs>
          <w:tab w:val="num" w:pos="567"/>
        </w:tabs>
        <w:spacing w:after="160"/>
        <w:ind w:left="567" w:hanging="567"/>
      </w:pPr>
      <w:r>
        <w:lastRenderedPageBreak/>
        <w:t>activating</w:t>
      </w:r>
      <w:r w:rsidR="00027044">
        <w:t xml:space="preserve"> the agency</w:t>
      </w:r>
      <w:r>
        <w:t xml:space="preserve">'s decision-makers and </w:t>
      </w:r>
      <w:r w:rsidR="004C5688">
        <w:t>officers with</w:t>
      </w:r>
      <w:r>
        <w:t xml:space="preserve"> specific roles and responsibilities in relation to data breaches. This </w:t>
      </w:r>
      <w:r w:rsidR="004C5688">
        <w:t xml:space="preserve">may </w:t>
      </w:r>
      <w:r>
        <w:t xml:space="preserve">include convening an internal body such as the </w:t>
      </w:r>
      <w:r w:rsidRPr="008C5C75">
        <w:t>Data Breach Response Team</w:t>
      </w:r>
      <w:r w:rsidR="008B5081">
        <w:t xml:space="preserve"> with </w:t>
      </w:r>
      <w:r>
        <w:t>role</w:t>
      </w:r>
      <w:r w:rsidR="008B5081">
        <w:t>s</w:t>
      </w:r>
      <w:r>
        <w:t xml:space="preserve"> and responsibilities </w:t>
      </w:r>
      <w:r w:rsidR="008B5081">
        <w:t xml:space="preserve">likely to vary </w:t>
      </w:r>
      <w:r>
        <w:t>depend</w:t>
      </w:r>
      <w:r w:rsidR="008B5081">
        <w:t>ant</w:t>
      </w:r>
      <w:r>
        <w:t xml:space="preserve"> on the nature and seriousness of the data breach</w:t>
      </w:r>
    </w:p>
    <w:p w14:paraId="4859195F" w14:textId="05387CC0" w:rsidR="00E8414C" w:rsidRPr="00005C84" w:rsidRDefault="00E8414C" w:rsidP="00E2215B">
      <w:pPr>
        <w:pStyle w:val="ListBullet"/>
        <w:numPr>
          <w:ilvl w:val="0"/>
          <w:numId w:val="22"/>
        </w:numPr>
        <w:tabs>
          <w:tab w:val="num" w:pos="567"/>
        </w:tabs>
        <w:spacing w:after="160"/>
        <w:ind w:left="567" w:hanging="567"/>
      </w:pPr>
      <w:r w:rsidRPr="00005C84">
        <w:t xml:space="preserve">specifying </w:t>
      </w:r>
      <w:r w:rsidR="00EE18E5" w:rsidRPr="00005C84">
        <w:t>the</w:t>
      </w:r>
      <w:r w:rsidRPr="00005C84">
        <w:t xml:space="preserve"> </w:t>
      </w:r>
      <w:r w:rsidRPr="00E27F95">
        <w:t>risk</w:t>
      </w:r>
      <w:r w:rsidR="00EE18E5" w:rsidRPr="00E27F95">
        <w:t xml:space="preserve"> assessment parameters</w:t>
      </w:r>
      <w:r w:rsidR="00EE18E5" w:rsidRPr="00005C84">
        <w:t xml:space="preserve"> to categorise the breach</w:t>
      </w:r>
      <w:r w:rsidR="00652426">
        <w:t xml:space="preserve"> in accordance with an agency’s risk management framework</w:t>
      </w:r>
      <w:r w:rsidR="00E17126" w:rsidRPr="00005C84">
        <w:t xml:space="preserve">. </w:t>
      </w:r>
      <w:r w:rsidR="004A3F27">
        <w:t>A</w:t>
      </w:r>
      <w:r w:rsidRPr="00005C84">
        <w:t xml:space="preserve"> preliminary assessment </w:t>
      </w:r>
      <w:r w:rsidR="004A3F27">
        <w:t>should incorporate a</w:t>
      </w:r>
      <w:r w:rsidR="00EE194A">
        <w:t>n initial</w:t>
      </w:r>
      <w:r w:rsidR="004A3F27">
        <w:t xml:space="preserve"> </w:t>
      </w:r>
      <w:r w:rsidR="00EC0508">
        <w:t>rating</w:t>
      </w:r>
      <w:r w:rsidR="004A3F27">
        <w:t xml:space="preserve"> of</w:t>
      </w:r>
      <w:r w:rsidR="00EC0508" w:rsidRPr="00005C84">
        <w:t xml:space="preserve"> </w:t>
      </w:r>
      <w:r w:rsidRPr="00005C84">
        <w:t xml:space="preserve">the data breach </w:t>
      </w:r>
      <w:r w:rsidR="0096210C">
        <w:t>(e.g</w:t>
      </w:r>
      <w:r w:rsidR="00C220ED">
        <w:t>.</w:t>
      </w:r>
      <w:r w:rsidRPr="00005C84">
        <w:t xml:space="preserve"> low, medium or high risk</w:t>
      </w:r>
      <w:r w:rsidR="00C220ED">
        <w:t>)</w:t>
      </w:r>
      <w:r w:rsidRPr="00005C84">
        <w:t xml:space="preserve"> </w:t>
      </w:r>
      <w:r w:rsidR="00191D40">
        <w:t>based on</w:t>
      </w:r>
      <w:r w:rsidRPr="00005C84">
        <w:t xml:space="preserve"> relevant factors includ</w:t>
      </w:r>
      <w:r w:rsidR="00191D40">
        <w:t>ing</w:t>
      </w:r>
      <w:r w:rsidRPr="00005C84">
        <w:t xml:space="preserve"> the nature of the data breach incident (i.e. internal or external causes), the nature of the information and the known scale of the data breach</w:t>
      </w:r>
      <w:r w:rsidR="00BD3327" w:rsidRPr="00005C84">
        <w:t>, and</w:t>
      </w:r>
    </w:p>
    <w:p w14:paraId="23628777" w14:textId="7CB56E2F" w:rsidR="00FC3743" w:rsidRDefault="00E17126" w:rsidP="00E2215B">
      <w:pPr>
        <w:pStyle w:val="ListBullet"/>
        <w:numPr>
          <w:ilvl w:val="0"/>
          <w:numId w:val="22"/>
        </w:numPr>
        <w:tabs>
          <w:tab w:val="num" w:pos="567"/>
        </w:tabs>
        <w:spacing w:after="160"/>
        <w:ind w:left="567" w:hanging="567"/>
      </w:pPr>
      <w:r w:rsidRPr="00005C84">
        <w:t>identif</w:t>
      </w:r>
      <w:r w:rsidR="00FC3743">
        <w:t>ying</w:t>
      </w:r>
      <w:r w:rsidRPr="00005C84">
        <w:t xml:space="preserve"> </w:t>
      </w:r>
      <w:r w:rsidR="00EE18E5" w:rsidRPr="00E27F95">
        <w:t>appropriate escalation</w:t>
      </w:r>
      <w:r w:rsidRPr="00E27F95">
        <w:t>, resourcing</w:t>
      </w:r>
      <w:r w:rsidR="00EE18E5" w:rsidRPr="00E27F95">
        <w:t xml:space="preserve"> and communication processes</w:t>
      </w:r>
      <w:r w:rsidR="00EE18E5" w:rsidRPr="00005C84">
        <w:t xml:space="preserve"> to adopt, based on the breach categorisatio</w:t>
      </w:r>
      <w:r w:rsidR="00004BF8" w:rsidRPr="00005C84">
        <w:t xml:space="preserve">n. For example, a </w:t>
      </w:r>
      <w:r w:rsidR="00C220ED">
        <w:t xml:space="preserve">breach rated as </w:t>
      </w:r>
      <w:r w:rsidR="00004BF8" w:rsidRPr="00005C84">
        <w:t xml:space="preserve">low </w:t>
      </w:r>
      <w:r w:rsidR="00C220ED">
        <w:t>risk</w:t>
      </w:r>
      <w:r w:rsidR="00004BF8" w:rsidRPr="00005C84">
        <w:t xml:space="preserve"> may be dealt with</w:t>
      </w:r>
      <w:r w:rsidR="000367CE">
        <w:t xml:space="preserve"> </w:t>
      </w:r>
      <w:r w:rsidR="00814223">
        <w:t>by an agency's</w:t>
      </w:r>
      <w:r w:rsidR="000865AB">
        <w:t xml:space="preserve"> IT area</w:t>
      </w:r>
      <w:r w:rsidR="000367CE">
        <w:t xml:space="preserve"> w</w:t>
      </w:r>
      <w:r w:rsidR="00521636">
        <w:t>hereas a breach rated</w:t>
      </w:r>
      <w:r w:rsidR="00521636" w:rsidRPr="00005C84">
        <w:t xml:space="preserve"> </w:t>
      </w:r>
      <w:r w:rsidR="00004BF8" w:rsidRPr="00005C84">
        <w:t xml:space="preserve">medium to high </w:t>
      </w:r>
      <w:r w:rsidR="00521636">
        <w:t>risk</w:t>
      </w:r>
      <w:r w:rsidR="00521636" w:rsidRPr="00005C84">
        <w:t xml:space="preserve"> </w:t>
      </w:r>
      <w:r w:rsidR="00FC3743">
        <w:t>may</w:t>
      </w:r>
      <w:r w:rsidR="00FC3743" w:rsidRPr="00005C84">
        <w:t xml:space="preserve"> </w:t>
      </w:r>
      <w:r w:rsidR="00004BF8" w:rsidRPr="00005C84">
        <w:t xml:space="preserve">be escalated to officers including </w:t>
      </w:r>
      <w:r w:rsidR="000865AB">
        <w:t>IT officers</w:t>
      </w:r>
      <w:r w:rsidR="00FC3743">
        <w:t>,</w:t>
      </w:r>
      <w:r w:rsidR="00004BF8" w:rsidRPr="00005C84">
        <w:t xml:space="preserve"> the </w:t>
      </w:r>
      <w:r w:rsidR="00FC3743">
        <w:t>P</w:t>
      </w:r>
      <w:r w:rsidR="00FC3743" w:rsidRPr="00005C84">
        <w:t xml:space="preserve">rivacy </w:t>
      </w:r>
      <w:r w:rsidR="00FC3743">
        <w:t>O</w:t>
      </w:r>
      <w:r w:rsidR="00FC3743" w:rsidRPr="00005C84">
        <w:t>fficer</w:t>
      </w:r>
      <w:r w:rsidR="00004BF8" w:rsidRPr="00005C84">
        <w:t xml:space="preserve"> and legal counsel. </w:t>
      </w:r>
    </w:p>
    <w:p w14:paraId="133D5FD4" w14:textId="139BA516" w:rsidR="00027D90" w:rsidRPr="001425C4" w:rsidRDefault="00027D90" w:rsidP="00FB65B4">
      <w:pPr>
        <w:pStyle w:val="ListBullet"/>
        <w:rPr>
          <w:lang w:bidi="ar-SA"/>
        </w:rPr>
      </w:pPr>
      <w:r>
        <w:rPr>
          <w:noProof/>
          <w:lang w:bidi="ar-SA"/>
          <w14:ligatures w14:val="none"/>
        </w:rPr>
        <w:drawing>
          <wp:inline distT="0" distB="0" distL="0" distR="0" wp14:anchorId="4BB0A54C" wp14:editId="63F27730">
            <wp:extent cx="6819900" cy="781050"/>
            <wp:effectExtent l="19050" t="0" r="38100" b="0"/>
            <wp:docPr id="45750460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284BFFC" w14:textId="6CACE38F" w:rsidR="008C5C75" w:rsidRDefault="00397632" w:rsidP="00027D90">
      <w:pPr>
        <w:rPr>
          <w:b/>
          <w:bCs/>
        </w:rPr>
      </w:pPr>
      <w:r>
        <w:rPr>
          <w:b/>
          <w:bCs/>
        </w:rPr>
        <w:t>C</w:t>
      </w:r>
      <w:r w:rsidR="008C5C75" w:rsidRPr="008C5C75">
        <w:rPr>
          <w:b/>
          <w:bCs/>
        </w:rPr>
        <w:t>ontaining and mitigating the data breach and the impacts of the data breach is a</w:t>
      </w:r>
      <w:r w:rsidR="005F1EE9">
        <w:rPr>
          <w:b/>
          <w:bCs/>
        </w:rPr>
        <w:t xml:space="preserve"> key focus </w:t>
      </w:r>
      <w:r w:rsidR="0031346E">
        <w:rPr>
          <w:b/>
          <w:bCs/>
        </w:rPr>
        <w:t>of</w:t>
      </w:r>
      <w:r w:rsidR="0097544E">
        <w:rPr>
          <w:b/>
          <w:bCs/>
        </w:rPr>
        <w:t xml:space="preserve"> </w:t>
      </w:r>
      <w:r w:rsidR="0031346E">
        <w:rPr>
          <w:b/>
          <w:bCs/>
        </w:rPr>
        <w:t>a</w:t>
      </w:r>
      <w:r w:rsidR="008C5C75" w:rsidRPr="008C5C75">
        <w:rPr>
          <w:b/>
          <w:bCs/>
        </w:rPr>
        <w:t xml:space="preserve"> data breach response</w:t>
      </w:r>
      <w:r w:rsidR="007619D3">
        <w:rPr>
          <w:b/>
          <w:bCs/>
        </w:rPr>
        <w:t xml:space="preserve"> plan</w:t>
      </w:r>
      <w:r w:rsidR="008C5C75" w:rsidRPr="008C5C75">
        <w:rPr>
          <w:b/>
          <w:bCs/>
        </w:rPr>
        <w:t>.</w:t>
      </w:r>
    </w:p>
    <w:p w14:paraId="1DB2907C" w14:textId="2E864469" w:rsidR="00363D9D" w:rsidRDefault="0031346E" w:rsidP="00363D9D">
      <w:r>
        <w:t>A</w:t>
      </w:r>
      <w:r w:rsidR="00363D9D">
        <w:t>gencies should consider containment methods proportionate to the size and scale of their agency and the type of information it collects</w:t>
      </w:r>
      <w:r>
        <w:t xml:space="preserve">, noting that what is reasonable </w:t>
      </w:r>
      <w:r w:rsidRPr="00C507BA">
        <w:t xml:space="preserve">will depend on the circumstances of the </w:t>
      </w:r>
      <w:r>
        <w:t xml:space="preserve">data </w:t>
      </w:r>
      <w:r w:rsidRPr="00C507BA">
        <w:t>breach</w:t>
      </w:r>
      <w:r w:rsidR="00363D9D">
        <w:t>.</w:t>
      </w:r>
    </w:p>
    <w:p w14:paraId="20B9E254" w14:textId="477CA30A" w:rsidR="00397632" w:rsidRPr="00914C17" w:rsidRDefault="00397632" w:rsidP="00397632">
      <w:pPr>
        <w:pStyle w:val="IndentParaLevel1"/>
        <w:numPr>
          <w:ilvl w:val="0"/>
          <w:numId w:val="0"/>
        </w:numPr>
        <w:tabs>
          <w:tab w:val="left" w:pos="284"/>
        </w:tabs>
      </w:pPr>
      <w:r>
        <w:t>A Data Breach Response Plan should consider the following information and associated steps:</w:t>
      </w:r>
    </w:p>
    <w:p w14:paraId="32255DBE" w14:textId="1E5A5735" w:rsidR="00BE4620" w:rsidRDefault="00397632" w:rsidP="0097544E">
      <w:pPr>
        <w:pStyle w:val="ListBullet"/>
        <w:numPr>
          <w:ilvl w:val="0"/>
          <w:numId w:val="22"/>
        </w:numPr>
        <w:tabs>
          <w:tab w:val="num" w:pos="567"/>
        </w:tabs>
        <w:spacing w:after="160"/>
        <w:ind w:left="567" w:hanging="567"/>
      </w:pPr>
      <w:r>
        <w:t>details of the agency's policies and procedures</w:t>
      </w:r>
      <w:r w:rsidR="0097544E">
        <w:t xml:space="preserve"> and specific controls</w:t>
      </w:r>
      <w:r>
        <w:t xml:space="preserve"> that apply and should be considered in the mitigation and containment of the data breach</w:t>
      </w:r>
    </w:p>
    <w:p w14:paraId="5178BB93" w14:textId="7FF5EA11" w:rsidR="00363D9D" w:rsidRDefault="00BE4620" w:rsidP="00E2215B">
      <w:pPr>
        <w:pStyle w:val="ListBullet"/>
        <w:numPr>
          <w:ilvl w:val="0"/>
          <w:numId w:val="22"/>
        </w:numPr>
        <w:tabs>
          <w:tab w:val="num" w:pos="567"/>
        </w:tabs>
        <w:spacing w:after="160"/>
        <w:ind w:left="567" w:hanging="567"/>
      </w:pPr>
      <w:r>
        <w:t>the specific actions required to understand, on a preliminary basis, what has occurred in terms of the nature and scope of the data breach</w:t>
      </w:r>
      <w:r w:rsidR="00745B20">
        <w:t xml:space="preserve"> and the roles and responsibilities necessary to support this. T</w:t>
      </w:r>
      <w:r w:rsidR="00663265">
        <w:t xml:space="preserve">his may include preliminary risk assessments </w:t>
      </w:r>
      <w:r w:rsidR="00F15F15">
        <w:t>that will frame the</w:t>
      </w:r>
      <w:r w:rsidR="00663265">
        <w:t xml:space="preserve"> most appropriate containment and mitigation measures</w:t>
      </w:r>
    </w:p>
    <w:p w14:paraId="69E3887A" w14:textId="6A5731DF" w:rsidR="00363D9D" w:rsidRDefault="00397632" w:rsidP="00C477DB">
      <w:pPr>
        <w:pStyle w:val="ListBullet"/>
        <w:numPr>
          <w:ilvl w:val="0"/>
          <w:numId w:val="22"/>
        </w:numPr>
        <w:tabs>
          <w:tab w:val="num" w:pos="567"/>
        </w:tabs>
        <w:spacing w:after="160"/>
        <w:ind w:left="567" w:hanging="567"/>
      </w:pPr>
      <w:r>
        <w:t xml:space="preserve">a requirement, where necessary, to </w:t>
      </w:r>
      <w:r w:rsidR="00363D9D">
        <w:t xml:space="preserve">obtain advice from agency and external experts </w:t>
      </w:r>
      <w:r w:rsidR="006651DC">
        <w:t>to assist in</w:t>
      </w:r>
      <w:r w:rsidR="00363D9D">
        <w:t xml:space="preserve"> understanding the nature of the data breach as well as the likely impacts and potential mitigation and containment strategies that could be engaged</w:t>
      </w:r>
      <w:r w:rsidR="00663265">
        <w:t>, and</w:t>
      </w:r>
      <w:r w:rsidR="00363D9D">
        <w:t xml:space="preserve"> </w:t>
      </w:r>
    </w:p>
    <w:p w14:paraId="4F6967B3" w14:textId="4B3FCA1C" w:rsidR="00FC752D" w:rsidRDefault="00027D90" w:rsidP="00E2215B">
      <w:pPr>
        <w:pStyle w:val="ListBullet"/>
        <w:numPr>
          <w:ilvl w:val="0"/>
          <w:numId w:val="22"/>
        </w:numPr>
        <w:tabs>
          <w:tab w:val="num" w:pos="567"/>
        </w:tabs>
        <w:spacing w:after="160"/>
        <w:ind w:left="567" w:hanging="567"/>
      </w:pPr>
      <w:r w:rsidRPr="00005C84">
        <w:t xml:space="preserve">the </w:t>
      </w:r>
      <w:r w:rsidR="00B105A5">
        <w:t xml:space="preserve">key </w:t>
      </w:r>
      <w:r w:rsidRPr="00005C84">
        <w:t>steps an agency</w:t>
      </w:r>
      <w:r w:rsidR="00B105A5">
        <w:t xml:space="preserve"> should</w:t>
      </w:r>
      <w:r w:rsidRPr="00005C84">
        <w:t xml:space="preserve"> </w:t>
      </w:r>
      <w:r w:rsidR="00663265">
        <w:t>take in containing and mitigating the data breach</w:t>
      </w:r>
      <w:r w:rsidR="00B105A5">
        <w:t>, noting th</w:t>
      </w:r>
      <w:r w:rsidR="00DC67CC">
        <w:t>at this will vary dependant on the data breach</w:t>
      </w:r>
      <w:r w:rsidR="00663265">
        <w:t>.</w:t>
      </w:r>
    </w:p>
    <w:p w14:paraId="2C0ABAD9" w14:textId="1BB65445" w:rsidR="00027D90" w:rsidRPr="00252980" w:rsidRDefault="00027D90" w:rsidP="00027D90">
      <w:pPr>
        <w:pStyle w:val="CUNumber1"/>
        <w:rPr>
          <w:b/>
          <w:bCs/>
          <w:szCs w:val="20"/>
        </w:rPr>
      </w:pPr>
      <w:r>
        <w:rPr>
          <w:noProof/>
        </w:rPr>
        <w:drawing>
          <wp:inline distT="0" distB="0" distL="0" distR="0" wp14:anchorId="00D3F6F8" wp14:editId="4C52B68D">
            <wp:extent cx="6457950" cy="704007"/>
            <wp:effectExtent l="19050" t="0" r="38100" b="1270"/>
            <wp:docPr id="4509838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A0E3840" w14:textId="087775BC" w:rsidR="00914C17" w:rsidRDefault="0036131C" w:rsidP="00663265">
      <w:pPr>
        <w:pStyle w:val="IndentParaLevel1"/>
        <w:numPr>
          <w:ilvl w:val="0"/>
          <w:numId w:val="0"/>
        </w:numPr>
        <w:spacing w:after="120"/>
        <w:rPr>
          <w:b/>
          <w:bCs/>
        </w:rPr>
      </w:pPr>
      <w:r>
        <w:rPr>
          <w:b/>
          <w:bCs/>
        </w:rPr>
        <w:t xml:space="preserve">The IP Act </w:t>
      </w:r>
      <w:r w:rsidR="00663265" w:rsidRPr="00EB30FD">
        <w:rPr>
          <w:b/>
          <w:bCs/>
        </w:rPr>
        <w:t xml:space="preserve">imposes specific obligations for </w:t>
      </w:r>
      <w:r w:rsidR="00663265">
        <w:rPr>
          <w:b/>
          <w:bCs/>
        </w:rPr>
        <w:t>certain types of data breach</w:t>
      </w:r>
      <w:r w:rsidR="00914C17">
        <w:rPr>
          <w:b/>
          <w:bCs/>
        </w:rPr>
        <w:t>es</w:t>
      </w:r>
      <w:r>
        <w:rPr>
          <w:b/>
          <w:bCs/>
        </w:rPr>
        <w:t xml:space="preserve">. It is therefore </w:t>
      </w:r>
      <w:r w:rsidR="00663265">
        <w:rPr>
          <w:b/>
          <w:bCs/>
        </w:rPr>
        <w:t xml:space="preserve">necessary to assess </w:t>
      </w:r>
      <w:r w:rsidR="00C07D48">
        <w:rPr>
          <w:b/>
          <w:bCs/>
        </w:rPr>
        <w:t xml:space="preserve">a </w:t>
      </w:r>
      <w:r w:rsidR="00663265">
        <w:rPr>
          <w:b/>
          <w:bCs/>
        </w:rPr>
        <w:t xml:space="preserve">data breach against </w:t>
      </w:r>
      <w:r w:rsidR="00914C17">
        <w:rPr>
          <w:b/>
          <w:bCs/>
        </w:rPr>
        <w:t xml:space="preserve">the criteria prescribed under the IP Act to determine if the data breach is an Eligible Data Breach. </w:t>
      </w:r>
    </w:p>
    <w:p w14:paraId="456550C6" w14:textId="7B1E633A" w:rsidR="00005D97" w:rsidRPr="00914C17" w:rsidRDefault="00695E32" w:rsidP="005E4077">
      <w:r>
        <w:t>In the Assessment stage, a</w:t>
      </w:r>
      <w:r w:rsidR="00005D97">
        <w:t xml:space="preserve"> Data Breach Response Plan </w:t>
      </w:r>
      <w:r w:rsidR="008F0FC1">
        <w:t xml:space="preserve">may expand on the </w:t>
      </w:r>
      <w:r w:rsidR="009A628E">
        <w:t>Data Breach Policy to provide greater detail in the following areas</w:t>
      </w:r>
      <w:r w:rsidR="00EF5CA6">
        <w:t>:</w:t>
      </w:r>
    </w:p>
    <w:p w14:paraId="0C1CD199" w14:textId="44FC0304" w:rsidR="001E7B78" w:rsidRDefault="00F56008" w:rsidP="00E2215B">
      <w:pPr>
        <w:pStyle w:val="ListBullet"/>
        <w:numPr>
          <w:ilvl w:val="0"/>
          <w:numId w:val="22"/>
        </w:numPr>
        <w:tabs>
          <w:tab w:val="num" w:pos="567"/>
        </w:tabs>
        <w:spacing w:after="160"/>
        <w:ind w:left="567" w:hanging="567"/>
      </w:pPr>
      <w:r>
        <w:t xml:space="preserve">the steps to be taken </w:t>
      </w:r>
      <w:r w:rsidR="00A60BBA">
        <w:t xml:space="preserve">in an agency to consider </w:t>
      </w:r>
      <w:r w:rsidR="00914C17">
        <w:t xml:space="preserve">the threshold tests under the IP Act that </w:t>
      </w:r>
      <w:r w:rsidR="008F0FC1">
        <w:t>will</w:t>
      </w:r>
      <w:r w:rsidR="00914C17">
        <w:t xml:space="preserve"> determin</w:t>
      </w:r>
      <w:r w:rsidR="008F0FC1">
        <w:t>e</w:t>
      </w:r>
      <w:r w:rsidR="00914C17">
        <w:t xml:space="preserve"> whether the data breach is an Eligible Data Breach or a Suspected Eligible Data Breach</w:t>
      </w:r>
    </w:p>
    <w:p w14:paraId="35D95297" w14:textId="79C2A1C2" w:rsidR="001E7B78" w:rsidRDefault="00005D97" w:rsidP="00E2215B">
      <w:pPr>
        <w:pStyle w:val="ListBullet"/>
        <w:numPr>
          <w:ilvl w:val="0"/>
          <w:numId w:val="22"/>
        </w:numPr>
        <w:tabs>
          <w:tab w:val="num" w:pos="567"/>
        </w:tabs>
        <w:spacing w:after="160"/>
        <w:ind w:left="567" w:hanging="567"/>
      </w:pPr>
      <w:r>
        <w:lastRenderedPageBreak/>
        <w:t xml:space="preserve">details of </w:t>
      </w:r>
      <w:r w:rsidR="009C62F1">
        <w:t>how an agency will conduct a</w:t>
      </w:r>
      <w:r w:rsidR="001E7B78">
        <w:t xml:space="preserve"> risk assessment to determine whether </w:t>
      </w:r>
      <w:r w:rsidR="009C62F1">
        <w:t xml:space="preserve">a </w:t>
      </w:r>
      <w:r w:rsidR="001E7B78">
        <w:t>data breach give</w:t>
      </w:r>
      <w:r w:rsidR="009C62F1">
        <w:t>s</w:t>
      </w:r>
      <w:r w:rsidR="001E7B78">
        <w:t xml:space="preserve"> rise to serious harm to an individual</w:t>
      </w:r>
    </w:p>
    <w:p w14:paraId="6A415B51" w14:textId="317FD931" w:rsidR="003B4FAE" w:rsidRDefault="00005D97" w:rsidP="00E2215B">
      <w:pPr>
        <w:pStyle w:val="ListBullet"/>
        <w:numPr>
          <w:ilvl w:val="0"/>
          <w:numId w:val="22"/>
        </w:numPr>
        <w:tabs>
          <w:tab w:val="num" w:pos="567"/>
        </w:tabs>
        <w:spacing w:after="160"/>
        <w:ind w:left="567" w:hanging="567"/>
      </w:pPr>
      <w:r>
        <w:t xml:space="preserve">identifying </w:t>
      </w:r>
      <w:r w:rsidR="003B4FAE">
        <w:t>who</w:t>
      </w:r>
      <w:r>
        <w:t>, whether an officer or an internal board or committee,</w:t>
      </w:r>
      <w:r w:rsidR="003B4FAE">
        <w:t xml:space="preserve"> has responsibility for making the assessment decision</w:t>
      </w:r>
    </w:p>
    <w:p w14:paraId="13B51C90" w14:textId="2F5ACF79" w:rsidR="00AF02A6" w:rsidRDefault="00005D97" w:rsidP="00E2215B">
      <w:pPr>
        <w:pStyle w:val="ListBullet"/>
        <w:numPr>
          <w:ilvl w:val="0"/>
          <w:numId w:val="22"/>
        </w:numPr>
        <w:tabs>
          <w:tab w:val="num" w:pos="567"/>
        </w:tabs>
        <w:spacing w:after="160"/>
        <w:ind w:left="567" w:hanging="567"/>
      </w:pPr>
      <w:r>
        <w:t xml:space="preserve">identifying and explaining the </w:t>
      </w:r>
      <w:r w:rsidR="00AF02A6">
        <w:t xml:space="preserve">escalation points for internal briefing purposes determining whether the assessment decision should be briefed to, for example, the agency CEO or Portfolio Minister </w:t>
      </w:r>
    </w:p>
    <w:p w14:paraId="6E9C0F0D" w14:textId="0941507E" w:rsidR="00A92E57" w:rsidRDefault="00005D97" w:rsidP="00E2215B">
      <w:pPr>
        <w:pStyle w:val="ListBullet"/>
        <w:numPr>
          <w:ilvl w:val="0"/>
          <w:numId w:val="22"/>
        </w:numPr>
        <w:tabs>
          <w:tab w:val="num" w:pos="567"/>
        </w:tabs>
        <w:spacing w:after="160"/>
        <w:ind w:left="567" w:hanging="567"/>
      </w:pPr>
      <w:r>
        <w:t xml:space="preserve">prompting consideration of </w:t>
      </w:r>
      <w:r w:rsidR="00A92E57">
        <w:t xml:space="preserve">other issues </w:t>
      </w:r>
      <w:r>
        <w:t xml:space="preserve">that may be related to </w:t>
      </w:r>
      <w:r w:rsidR="00A92E57">
        <w:t>the assessment decision including:</w:t>
      </w:r>
    </w:p>
    <w:p w14:paraId="148AF18A" w14:textId="0CDA8335" w:rsidR="00207571" w:rsidRPr="00005C84" w:rsidRDefault="0008452F" w:rsidP="00217445">
      <w:pPr>
        <w:pStyle w:val="ListBullet"/>
        <w:numPr>
          <w:ilvl w:val="0"/>
          <w:numId w:val="27"/>
        </w:numPr>
        <w:spacing w:after="160"/>
      </w:pPr>
      <w:r>
        <w:t>an agency’s</w:t>
      </w:r>
      <w:r w:rsidR="00027D90" w:rsidRPr="00005C84">
        <w:t xml:space="preserve"> contractual position with respect to any contracted service provider</w:t>
      </w:r>
      <w:r w:rsidR="000865AB">
        <w:t>, and</w:t>
      </w:r>
      <w:r w:rsidR="00027D90" w:rsidRPr="00005C84">
        <w:t xml:space="preserve"> </w:t>
      </w:r>
    </w:p>
    <w:p w14:paraId="3C76F7E6" w14:textId="12A699BF" w:rsidR="00A92E57" w:rsidRDefault="00A92E57" w:rsidP="00217445">
      <w:pPr>
        <w:pStyle w:val="ListBullet"/>
        <w:numPr>
          <w:ilvl w:val="0"/>
          <w:numId w:val="27"/>
        </w:numPr>
        <w:spacing w:after="160"/>
      </w:pPr>
      <w:r>
        <w:t xml:space="preserve">any legal </w:t>
      </w:r>
      <w:r w:rsidR="0008452F">
        <w:t xml:space="preserve">or </w:t>
      </w:r>
      <w:r>
        <w:t xml:space="preserve">regulatory issues </w:t>
      </w:r>
      <w:r w:rsidR="0008452F">
        <w:t>that may arise from the data breach</w:t>
      </w:r>
      <w:r w:rsidR="000865AB">
        <w:t>.</w:t>
      </w:r>
      <w:r w:rsidR="0008452F">
        <w:t xml:space="preserve"> </w:t>
      </w:r>
    </w:p>
    <w:p w14:paraId="54363B5D" w14:textId="293FCFFB" w:rsidR="00027D90" w:rsidRPr="001425C4" w:rsidRDefault="00027D90" w:rsidP="00027D90">
      <w:pPr>
        <w:keepNext/>
        <w:rPr>
          <w:highlight w:val="green"/>
          <w:lang w:bidi="ar-SA"/>
        </w:rPr>
      </w:pPr>
      <w:r>
        <w:rPr>
          <w:noProof/>
          <w:lang w:bidi="ar-SA"/>
          <w14:ligatures w14:val="none"/>
        </w:rPr>
        <w:drawing>
          <wp:inline distT="0" distB="0" distL="0" distR="0" wp14:anchorId="6BCB4985" wp14:editId="21F31ECD">
            <wp:extent cx="6457950" cy="742950"/>
            <wp:effectExtent l="19050" t="0" r="38100" b="0"/>
            <wp:docPr id="3163970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7B2D177" w14:textId="69EC5229" w:rsidR="00455B55" w:rsidRDefault="00455B55" w:rsidP="00A92E57">
      <w:pPr>
        <w:pStyle w:val="IndentParaLevel1"/>
        <w:numPr>
          <w:ilvl w:val="0"/>
          <w:numId w:val="0"/>
        </w:numPr>
        <w:tabs>
          <w:tab w:val="left" w:pos="284"/>
        </w:tabs>
        <w:rPr>
          <w:b/>
          <w:bCs/>
        </w:rPr>
      </w:pPr>
      <w:r>
        <w:rPr>
          <w:b/>
          <w:bCs/>
        </w:rPr>
        <w:t>S</w:t>
      </w:r>
      <w:r w:rsidR="00A92E57">
        <w:rPr>
          <w:b/>
          <w:bCs/>
        </w:rPr>
        <w:t xml:space="preserve">ubject to the outcome of </w:t>
      </w:r>
      <w:r w:rsidR="0077239A">
        <w:rPr>
          <w:b/>
          <w:bCs/>
        </w:rPr>
        <w:t xml:space="preserve">the </w:t>
      </w:r>
      <w:r w:rsidR="00A92E57">
        <w:rPr>
          <w:b/>
          <w:bCs/>
        </w:rPr>
        <w:t xml:space="preserve">assessment of the data breach under the IP Act, </w:t>
      </w:r>
      <w:r w:rsidR="00B1243F">
        <w:rPr>
          <w:b/>
          <w:bCs/>
        </w:rPr>
        <w:t>an</w:t>
      </w:r>
      <w:r w:rsidR="00A92E57">
        <w:rPr>
          <w:b/>
          <w:bCs/>
        </w:rPr>
        <w:t xml:space="preserve"> agency</w:t>
      </w:r>
      <w:r w:rsidR="00B1243F">
        <w:rPr>
          <w:b/>
          <w:bCs/>
        </w:rPr>
        <w:t xml:space="preserve"> may be required to</w:t>
      </w:r>
      <w:r w:rsidR="00A92E57">
        <w:rPr>
          <w:b/>
          <w:bCs/>
        </w:rPr>
        <w:t xml:space="preserve"> notify the Information Commission</w:t>
      </w:r>
      <w:r w:rsidR="00C25803">
        <w:rPr>
          <w:b/>
          <w:bCs/>
        </w:rPr>
        <w:t xml:space="preserve">, </w:t>
      </w:r>
      <w:r w:rsidR="00A92E57">
        <w:rPr>
          <w:b/>
          <w:bCs/>
        </w:rPr>
        <w:t>affected individuals</w:t>
      </w:r>
      <w:r w:rsidR="00C25803">
        <w:rPr>
          <w:b/>
          <w:bCs/>
        </w:rPr>
        <w:t xml:space="preserve"> and</w:t>
      </w:r>
      <w:r w:rsidR="00E52850">
        <w:rPr>
          <w:b/>
          <w:bCs/>
        </w:rPr>
        <w:t>/or</w:t>
      </w:r>
      <w:r w:rsidR="00C25803">
        <w:rPr>
          <w:b/>
          <w:bCs/>
        </w:rPr>
        <w:t xml:space="preserve"> other agencies</w:t>
      </w:r>
      <w:r w:rsidR="00A92E57">
        <w:rPr>
          <w:b/>
          <w:bCs/>
        </w:rPr>
        <w:t xml:space="preserve">. </w:t>
      </w:r>
    </w:p>
    <w:p w14:paraId="4A41D50B" w14:textId="36F9D517" w:rsidR="003B4FAE" w:rsidRDefault="00271899" w:rsidP="005E4077">
      <w:pPr>
        <w:pStyle w:val="ListBullet"/>
        <w:spacing w:after="160"/>
      </w:pPr>
      <w:r>
        <w:t>In the Notification stage, a Data Breach Response Plan may expand on the Data Breach Policy to provide greater detail in the following areas</w:t>
      </w:r>
      <w:r w:rsidR="0039496B">
        <w:t>:</w:t>
      </w:r>
    </w:p>
    <w:p w14:paraId="14B2CA1A" w14:textId="29709884" w:rsidR="00406E53" w:rsidRDefault="00406E53" w:rsidP="00E2215B">
      <w:pPr>
        <w:pStyle w:val="ListBullet"/>
        <w:numPr>
          <w:ilvl w:val="0"/>
          <w:numId w:val="22"/>
        </w:numPr>
        <w:tabs>
          <w:tab w:val="num" w:pos="567"/>
        </w:tabs>
        <w:spacing w:after="160"/>
        <w:ind w:left="567" w:hanging="567"/>
      </w:pPr>
      <w:r>
        <w:t xml:space="preserve">identifying the </w:t>
      </w:r>
      <w:r w:rsidR="006242CA">
        <w:t xml:space="preserve">specific </w:t>
      </w:r>
      <w:r>
        <w:t>decision-maker/s for notification decisions</w:t>
      </w:r>
    </w:p>
    <w:p w14:paraId="1A0D2787" w14:textId="369F359D" w:rsidR="003B4FAE" w:rsidRDefault="00406E53" w:rsidP="00E2215B">
      <w:pPr>
        <w:pStyle w:val="ListBullet"/>
        <w:numPr>
          <w:ilvl w:val="0"/>
          <w:numId w:val="22"/>
        </w:numPr>
        <w:tabs>
          <w:tab w:val="num" w:pos="567"/>
        </w:tabs>
        <w:spacing w:after="160"/>
        <w:ind w:left="567" w:hanging="567"/>
      </w:pPr>
      <w:r>
        <w:t>the</w:t>
      </w:r>
      <w:r w:rsidR="003B4FAE">
        <w:t xml:space="preserve"> </w:t>
      </w:r>
      <w:r w:rsidR="002516A5">
        <w:t xml:space="preserve">roles and </w:t>
      </w:r>
      <w:r w:rsidR="00AF1DC6">
        <w:t>actions necessary to</w:t>
      </w:r>
      <w:r w:rsidR="003B4FAE">
        <w:t xml:space="preserve"> appl</w:t>
      </w:r>
      <w:r w:rsidR="00AF1DC6">
        <w:t>y</w:t>
      </w:r>
      <w:r w:rsidR="003B4FAE">
        <w:t xml:space="preserve"> the agency's policies and procedures to assist</w:t>
      </w:r>
      <w:r w:rsidR="003843C8">
        <w:t xml:space="preserve"> in</w:t>
      </w:r>
      <w:r w:rsidR="003B4FAE">
        <w:t>:</w:t>
      </w:r>
    </w:p>
    <w:p w14:paraId="7354F6CB" w14:textId="6527677F" w:rsidR="003B4FAE" w:rsidRDefault="003B4FAE" w:rsidP="00217445">
      <w:pPr>
        <w:pStyle w:val="ListBullet2"/>
        <w:numPr>
          <w:ilvl w:val="0"/>
          <w:numId w:val="28"/>
        </w:numPr>
      </w:pPr>
      <w:r>
        <w:t xml:space="preserve">determining whether the data breach requires notification and whether any exemptions from notification requirements </w:t>
      </w:r>
      <w:r w:rsidR="006B755B">
        <w:t xml:space="preserve">are appropriate to </w:t>
      </w:r>
      <w:r>
        <w:t>engage</w:t>
      </w:r>
    </w:p>
    <w:p w14:paraId="5D51FEA6" w14:textId="163D6187" w:rsidR="00385564" w:rsidRDefault="00972D1E" w:rsidP="00217445">
      <w:pPr>
        <w:pStyle w:val="ListBullet"/>
        <w:numPr>
          <w:ilvl w:val="0"/>
          <w:numId w:val="28"/>
        </w:numPr>
        <w:spacing w:after="160"/>
      </w:pPr>
      <w:r>
        <w:t xml:space="preserve">identifying </w:t>
      </w:r>
      <w:r w:rsidR="00385564">
        <w:t>who has responsibility for making the notification to the Information Commissioner</w:t>
      </w:r>
      <w:r w:rsidR="00D12368">
        <w:t xml:space="preserve"> and any parties who should be consulted in making any notification</w:t>
      </w:r>
    </w:p>
    <w:p w14:paraId="0ADE6336" w14:textId="2094D4A7" w:rsidR="0071345D" w:rsidRDefault="00406E53" w:rsidP="00217445">
      <w:pPr>
        <w:pStyle w:val="ListBullet"/>
        <w:numPr>
          <w:ilvl w:val="0"/>
          <w:numId w:val="28"/>
        </w:numPr>
        <w:spacing w:after="160"/>
      </w:pPr>
      <w:r>
        <w:t>identifying who has responsibility for making the notification to affected individuals</w:t>
      </w:r>
      <w:r w:rsidR="00D12368">
        <w:t xml:space="preserve"> and any parties who should be consulted in making any notification</w:t>
      </w:r>
      <w:r w:rsidR="00D12368" w:rsidDel="00E7660A">
        <w:t xml:space="preserve"> </w:t>
      </w:r>
    </w:p>
    <w:p w14:paraId="5276D1EF" w14:textId="326287B9" w:rsidR="003B4FAE" w:rsidRDefault="00B82B2D" w:rsidP="00217445">
      <w:pPr>
        <w:pStyle w:val="ListBullet2"/>
        <w:numPr>
          <w:ilvl w:val="0"/>
          <w:numId w:val="28"/>
        </w:numPr>
      </w:pPr>
      <w:r>
        <w:t>preparing a communications strategy for notifications and general external communications about the data breach</w:t>
      </w:r>
      <w:r w:rsidR="003A23A9">
        <w:t>.</w:t>
      </w:r>
      <w:r>
        <w:t xml:space="preserve"> </w:t>
      </w:r>
    </w:p>
    <w:p w14:paraId="4397065A" w14:textId="2EC0639C" w:rsidR="00E75C7B" w:rsidRDefault="00AF02A6" w:rsidP="005E4077">
      <w:pPr>
        <w:pStyle w:val="ListBullet"/>
        <w:numPr>
          <w:ilvl w:val="0"/>
          <w:numId w:val="22"/>
        </w:numPr>
        <w:tabs>
          <w:tab w:val="num" w:pos="567"/>
        </w:tabs>
        <w:spacing w:after="160"/>
        <w:ind w:left="567" w:hanging="567"/>
      </w:pPr>
      <w:r>
        <w:t xml:space="preserve">preparing for privacy complaints that may arise </w:t>
      </w:r>
      <w:proofErr w:type="gramStart"/>
      <w:r>
        <w:t>as a result of</w:t>
      </w:r>
      <w:proofErr w:type="gramEnd"/>
      <w:r>
        <w:t xml:space="preserve"> notification to affected individuals</w:t>
      </w:r>
      <w:r w:rsidR="00C42D6E">
        <w:t xml:space="preserve"> by </w:t>
      </w:r>
      <w:r w:rsidR="00E75C7B">
        <w:t xml:space="preserve">outlining the approach to responding to complaints, for example, by developing </w:t>
      </w:r>
      <w:r w:rsidR="00E75C7B" w:rsidRPr="007A0943">
        <w:t>a complaint response strategy for privacy complaints</w:t>
      </w:r>
    </w:p>
    <w:p w14:paraId="355B7BA3" w14:textId="09A448C2" w:rsidR="003B4FAE" w:rsidRPr="00C42D6E" w:rsidRDefault="00A26F91" w:rsidP="00C42D6E">
      <w:pPr>
        <w:pStyle w:val="ListBullet"/>
        <w:numPr>
          <w:ilvl w:val="0"/>
          <w:numId w:val="22"/>
        </w:numPr>
        <w:tabs>
          <w:tab w:val="num" w:pos="567"/>
        </w:tabs>
        <w:spacing w:after="160"/>
        <w:ind w:left="567" w:hanging="567"/>
        <w:rPr>
          <w:szCs w:val="20"/>
          <w:lang w:bidi="ar-SA"/>
        </w:rPr>
      </w:pPr>
      <w:r>
        <w:t>determining the level of detail to be included in the Eligible Data Breach Register</w:t>
      </w:r>
      <w:r w:rsidR="003C38F8">
        <w:t xml:space="preserve"> (</w:t>
      </w:r>
      <w:r w:rsidR="003D4C0F" w:rsidRPr="00C42D6E">
        <w:rPr>
          <w:szCs w:val="20"/>
          <w:lang w:bidi="ar-SA"/>
        </w:rPr>
        <w:t xml:space="preserve">refer to the OIC's </w:t>
      </w:r>
      <w:r w:rsidR="003D4C0F" w:rsidRPr="00C42D6E">
        <w:rPr>
          <w:b/>
          <w:bCs/>
          <w:szCs w:val="20"/>
          <w:lang w:bidi="ar-SA"/>
        </w:rPr>
        <w:t>Eligible Data Breach Register Template</w:t>
      </w:r>
      <w:r w:rsidR="003C38F8">
        <w:rPr>
          <w:b/>
          <w:bCs/>
          <w:szCs w:val="20"/>
          <w:lang w:bidi="ar-SA"/>
        </w:rPr>
        <w:t>)</w:t>
      </w:r>
      <w:r w:rsidR="00185E10">
        <w:rPr>
          <w:szCs w:val="20"/>
          <w:lang w:bidi="ar-SA"/>
        </w:rPr>
        <w:t>, and</w:t>
      </w:r>
    </w:p>
    <w:p w14:paraId="2C238783" w14:textId="77777777" w:rsidR="00E256D2" w:rsidRDefault="0036131C" w:rsidP="00E2215B">
      <w:pPr>
        <w:pStyle w:val="ListBullet"/>
        <w:numPr>
          <w:ilvl w:val="0"/>
          <w:numId w:val="22"/>
        </w:numPr>
        <w:tabs>
          <w:tab w:val="num" w:pos="567"/>
        </w:tabs>
        <w:spacing w:after="160"/>
        <w:ind w:left="567" w:hanging="567"/>
        <w:rPr>
          <w:i/>
          <w:iCs/>
        </w:rPr>
      </w:pPr>
      <w:r>
        <w:t>provid</w:t>
      </w:r>
      <w:r w:rsidR="00BA1298">
        <w:t>ing</w:t>
      </w:r>
      <w:r>
        <w:t xml:space="preserve"> a prompt to </w:t>
      </w:r>
      <w:r w:rsidR="00BA1298">
        <w:t>assure</w:t>
      </w:r>
      <w:r>
        <w:t xml:space="preserve"> </w:t>
      </w:r>
      <w:r w:rsidR="00AA0C25">
        <w:t xml:space="preserve">consideration </w:t>
      </w:r>
      <w:r w:rsidR="00AA0C25" w:rsidRPr="001C1C11">
        <w:t xml:space="preserve">of </w:t>
      </w:r>
      <w:r w:rsidR="00027D90" w:rsidRPr="00FB65B4">
        <w:t>other notification</w:t>
      </w:r>
      <w:r w:rsidR="00FC752D" w:rsidRPr="00FB65B4">
        <w:t xml:space="preserve"> obligation</w:t>
      </w:r>
      <w:r w:rsidR="00027D90" w:rsidRPr="00FB65B4">
        <w:t>s</w:t>
      </w:r>
      <w:r w:rsidR="00027D90" w:rsidRPr="001C1C11">
        <w:t xml:space="preserve"> engaged</w:t>
      </w:r>
      <w:r w:rsidR="00AA0C25" w:rsidRPr="001C1C11">
        <w:t xml:space="preserve"> </w:t>
      </w:r>
      <w:r w:rsidR="00AA0C25">
        <w:t xml:space="preserve">by </w:t>
      </w:r>
      <w:r>
        <w:t>the data breach</w:t>
      </w:r>
      <w:r w:rsidR="001D43EF">
        <w:t xml:space="preserve"> </w:t>
      </w:r>
      <w:r w:rsidR="00FC752D">
        <w:t>– for example</w:t>
      </w:r>
      <w:r w:rsidR="001502F5">
        <w:t xml:space="preserve">, Tax File Numbers under the </w:t>
      </w:r>
      <w:r w:rsidR="001502F5" w:rsidRPr="001502F5">
        <w:rPr>
          <w:i/>
          <w:iCs/>
        </w:rPr>
        <w:t>Privacy Act 1988</w:t>
      </w:r>
      <w:r w:rsidR="001502F5">
        <w:t xml:space="preserve"> (</w:t>
      </w:r>
      <w:proofErr w:type="spellStart"/>
      <w:r w:rsidR="001502F5">
        <w:t>Cth</w:t>
      </w:r>
      <w:proofErr w:type="spellEnd"/>
      <w:r w:rsidR="001502F5">
        <w:t xml:space="preserve">), corrupt conduct under the </w:t>
      </w:r>
      <w:r w:rsidR="001502F5" w:rsidRPr="001502F5">
        <w:rPr>
          <w:i/>
          <w:iCs/>
        </w:rPr>
        <w:t xml:space="preserve">Crime and Corruption Act </w:t>
      </w:r>
      <w:r w:rsidR="001502F5">
        <w:rPr>
          <w:i/>
          <w:iCs/>
        </w:rPr>
        <w:t xml:space="preserve">2001 </w:t>
      </w:r>
      <w:r w:rsidR="001502F5" w:rsidRPr="001502F5">
        <w:t>(Qld)</w:t>
      </w:r>
      <w:r w:rsidR="001502F5">
        <w:t xml:space="preserve">, and the Queensland Police Service if criminal conduct is involved. </w:t>
      </w:r>
    </w:p>
    <w:p w14:paraId="485AA9AA" w14:textId="3BA6FDFC" w:rsidR="00027D90" w:rsidRDefault="00027D90" w:rsidP="00E256D2">
      <w:pPr>
        <w:pStyle w:val="ListBullet"/>
        <w:spacing w:after="160"/>
        <w:rPr>
          <w:i/>
          <w:iCs/>
        </w:rPr>
      </w:pPr>
    </w:p>
    <w:p w14:paraId="5B1B3B16" w14:textId="6C373634" w:rsidR="00027D90" w:rsidRPr="001425C4" w:rsidRDefault="00027D90" w:rsidP="00027D90">
      <w:pPr>
        <w:rPr>
          <w:highlight w:val="green"/>
          <w:lang w:bidi="ar-SA"/>
        </w:rPr>
      </w:pPr>
      <w:r>
        <w:rPr>
          <w:noProof/>
          <w:lang w:bidi="ar-SA"/>
          <w14:ligatures w14:val="none"/>
        </w:rPr>
        <w:lastRenderedPageBreak/>
        <w:drawing>
          <wp:inline distT="0" distB="0" distL="0" distR="0" wp14:anchorId="2EBAEB70" wp14:editId="3DF7AACF">
            <wp:extent cx="6543591" cy="657225"/>
            <wp:effectExtent l="19050" t="0" r="29210" b="0"/>
            <wp:docPr id="16705070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26BF863" w14:textId="674371BD" w:rsidR="00A26F91" w:rsidRPr="00CC3841" w:rsidRDefault="00455B55" w:rsidP="00A26F91">
      <w:pPr>
        <w:pStyle w:val="IndentParaLevel1"/>
        <w:numPr>
          <w:ilvl w:val="0"/>
          <w:numId w:val="0"/>
        </w:numPr>
        <w:tabs>
          <w:tab w:val="left" w:pos="284"/>
        </w:tabs>
        <w:rPr>
          <w:b/>
          <w:bCs/>
        </w:rPr>
      </w:pPr>
      <w:r>
        <w:rPr>
          <w:b/>
          <w:bCs/>
        </w:rPr>
        <w:t>I</w:t>
      </w:r>
      <w:r w:rsidR="00A26F91" w:rsidRPr="00CC3841">
        <w:rPr>
          <w:b/>
          <w:bCs/>
        </w:rPr>
        <w:t>t is important to undertake a post-incident review and remediation process to ensure key learnings are identified, and (where possible) improvements and other remediation activities implemented.</w:t>
      </w:r>
    </w:p>
    <w:p w14:paraId="0B8E5A96" w14:textId="5140103D" w:rsidR="00005D97" w:rsidRPr="00914C17" w:rsidRDefault="00F925EB" w:rsidP="005E4077">
      <w:pPr>
        <w:pStyle w:val="ListBullet"/>
        <w:spacing w:after="160"/>
      </w:pPr>
      <w:r>
        <w:t>In the post incident stage, a Data Breach Response Plan may expand on the Data Breach Policy to provide greater detail in the following areas:</w:t>
      </w:r>
    </w:p>
    <w:p w14:paraId="3C645D3D" w14:textId="08ACC265" w:rsidR="00794E51" w:rsidRPr="00005C84" w:rsidRDefault="00A26F91" w:rsidP="00E2215B">
      <w:pPr>
        <w:pStyle w:val="ListBullet"/>
        <w:numPr>
          <w:ilvl w:val="0"/>
          <w:numId w:val="22"/>
        </w:numPr>
        <w:tabs>
          <w:tab w:val="num" w:pos="567"/>
        </w:tabs>
        <w:spacing w:after="160"/>
        <w:ind w:left="567" w:hanging="567"/>
        <w:rPr>
          <w:lang w:val="en-US"/>
        </w:rPr>
      </w:pPr>
      <w:r>
        <w:rPr>
          <w:lang w:val="en-US"/>
        </w:rPr>
        <w:t xml:space="preserve">identifying </w:t>
      </w:r>
      <w:r w:rsidR="003D4C0F">
        <w:rPr>
          <w:lang w:val="en-US"/>
        </w:rPr>
        <w:t>the key officers or internal bodies responsible for overseeing the review and remediation process</w:t>
      </w:r>
    </w:p>
    <w:p w14:paraId="7DD0A599" w14:textId="2CA78C41" w:rsidR="00F4286F" w:rsidRPr="00005C84" w:rsidRDefault="00355A2C" w:rsidP="005E4077">
      <w:pPr>
        <w:pStyle w:val="ListBullet"/>
        <w:numPr>
          <w:ilvl w:val="0"/>
          <w:numId w:val="22"/>
        </w:numPr>
        <w:tabs>
          <w:tab w:val="num" w:pos="567"/>
        </w:tabs>
        <w:spacing w:after="160"/>
        <w:ind w:left="567" w:hanging="567"/>
      </w:pPr>
      <w:r w:rsidRPr="003D4C0F">
        <w:t>specific remediation activities required for different kinds</w:t>
      </w:r>
      <w:r w:rsidRPr="00005C84">
        <w:t xml:space="preserve"> of breaches (for example, this may include the steps required to resolve the incident</w:t>
      </w:r>
      <w:r w:rsidR="000B517F" w:rsidRPr="00005C84">
        <w:t xml:space="preserve">, </w:t>
      </w:r>
      <w:r w:rsidRPr="00005C84">
        <w:t>the reasonableness of what happened</w:t>
      </w:r>
      <w:r w:rsidR="000B517F" w:rsidRPr="00005C84">
        <w:t xml:space="preserve">, </w:t>
      </w:r>
      <w:r w:rsidRPr="00005C84">
        <w:t>what changes/controls will prevent or reduce risk of reoccurrence</w:t>
      </w:r>
      <w:r w:rsidR="000B517F" w:rsidRPr="00005C84">
        <w:t xml:space="preserve"> and </w:t>
      </w:r>
      <w:r w:rsidRPr="00005C84">
        <w:t>the associated costs)</w:t>
      </w:r>
    </w:p>
    <w:p w14:paraId="6459D238" w14:textId="010AED4F" w:rsidR="001A530B" w:rsidRDefault="00B3490C" w:rsidP="005E4077">
      <w:pPr>
        <w:pStyle w:val="ListBullet"/>
        <w:numPr>
          <w:ilvl w:val="0"/>
          <w:numId w:val="22"/>
        </w:numPr>
        <w:tabs>
          <w:tab w:val="num" w:pos="567"/>
        </w:tabs>
        <w:spacing w:after="160"/>
        <w:ind w:left="567" w:hanging="567"/>
      </w:pPr>
      <w:r>
        <w:t>a</w:t>
      </w:r>
      <w:r w:rsidR="00F4286F">
        <w:t>ssu</w:t>
      </w:r>
      <w:r>
        <w:t>r</w:t>
      </w:r>
      <w:r w:rsidR="00F4286F">
        <w:t xml:space="preserve">ing </w:t>
      </w:r>
      <w:r w:rsidR="00355A2C" w:rsidRPr="00005C84">
        <w:t>prompt</w:t>
      </w:r>
      <w:r w:rsidR="003D4C0F">
        <w:t xml:space="preserve"> </w:t>
      </w:r>
      <w:r w:rsidR="00355A2C" w:rsidRPr="00005C84">
        <w:t xml:space="preserve">consideration of </w:t>
      </w:r>
      <w:r w:rsidR="00355A2C" w:rsidRPr="003D4C0F">
        <w:t>other relevant legal and commercial issues</w:t>
      </w:r>
      <w:r w:rsidR="00355A2C" w:rsidRPr="00005C84">
        <w:t>, including liability</w:t>
      </w:r>
      <w:r w:rsidR="000B517F" w:rsidRPr="00005C84">
        <w:t xml:space="preserve">, </w:t>
      </w:r>
      <w:r w:rsidR="00355A2C" w:rsidRPr="00005C84">
        <w:t>compensation</w:t>
      </w:r>
      <w:r w:rsidR="000B517F" w:rsidRPr="00005C84">
        <w:t xml:space="preserve">, </w:t>
      </w:r>
      <w:r w:rsidR="00355A2C" w:rsidRPr="00005C84">
        <w:t>insurance</w:t>
      </w:r>
      <w:r w:rsidR="000B517F" w:rsidRPr="00005C84">
        <w:t xml:space="preserve">, </w:t>
      </w:r>
      <w:r w:rsidR="00355A2C" w:rsidRPr="00005C84">
        <w:t>and other legal and regulatory issues, such as human rights</w:t>
      </w:r>
      <w:r w:rsidR="003D4C0F">
        <w:t xml:space="preserve"> that should be considered in the review and remediation process </w:t>
      </w:r>
    </w:p>
    <w:p w14:paraId="47435525" w14:textId="7E87FCEF" w:rsidR="00D32F4B" w:rsidRDefault="001A530B" w:rsidP="005E4077">
      <w:pPr>
        <w:pStyle w:val="ListBullet"/>
        <w:numPr>
          <w:ilvl w:val="0"/>
          <w:numId w:val="22"/>
        </w:numPr>
        <w:tabs>
          <w:tab w:val="num" w:pos="567"/>
        </w:tabs>
        <w:spacing w:after="160"/>
        <w:ind w:left="567" w:hanging="567"/>
      </w:pPr>
      <w:r>
        <w:t>how the</w:t>
      </w:r>
      <w:r w:rsidR="003D4C0F">
        <w:t xml:space="preserve"> outcome of the review and remediation process</w:t>
      </w:r>
      <w:r>
        <w:t xml:space="preserve"> should be detailed and escalated</w:t>
      </w:r>
    </w:p>
    <w:p w14:paraId="0E25C8D3" w14:textId="41FF6173" w:rsidR="00005D97" w:rsidRPr="00005C84" w:rsidRDefault="00005D97" w:rsidP="005E4077">
      <w:pPr>
        <w:pStyle w:val="ListBullet"/>
        <w:numPr>
          <w:ilvl w:val="0"/>
          <w:numId w:val="22"/>
        </w:numPr>
        <w:tabs>
          <w:tab w:val="num" w:pos="567"/>
        </w:tabs>
        <w:spacing w:after="160"/>
        <w:ind w:left="567" w:hanging="567"/>
      </w:pPr>
      <w:r>
        <w:t>provid</w:t>
      </w:r>
      <w:r w:rsidR="00D32F4B">
        <w:t>ing</w:t>
      </w:r>
      <w:r>
        <w:t xml:space="preserve"> a process </w:t>
      </w:r>
      <w:r w:rsidR="00575296">
        <w:t xml:space="preserve">and actions </w:t>
      </w:r>
      <w:r>
        <w:t>for implementing recommendations of a review and remediation process</w:t>
      </w:r>
      <w:r w:rsidR="001546BD">
        <w:t>, and</w:t>
      </w:r>
    </w:p>
    <w:p w14:paraId="10A178DE" w14:textId="247BE9AA" w:rsidR="00005D97" w:rsidRDefault="00355A2C" w:rsidP="001502F5">
      <w:pPr>
        <w:pStyle w:val="ListBullet"/>
        <w:numPr>
          <w:ilvl w:val="0"/>
          <w:numId w:val="22"/>
        </w:numPr>
        <w:tabs>
          <w:tab w:val="num" w:pos="567"/>
        </w:tabs>
        <w:spacing w:after="160"/>
        <w:ind w:left="567" w:hanging="567"/>
        <w:rPr>
          <w:szCs w:val="20"/>
          <w:lang w:bidi="ar-SA"/>
        </w:rPr>
      </w:pPr>
      <w:r w:rsidRPr="00005C84">
        <w:rPr>
          <w:szCs w:val="20"/>
          <w:lang w:bidi="ar-SA"/>
        </w:rPr>
        <w:t xml:space="preserve">prompting the agency to </w:t>
      </w:r>
      <w:r w:rsidR="001922A2" w:rsidRPr="00005C84">
        <w:rPr>
          <w:szCs w:val="20"/>
          <w:lang w:bidi="ar-SA"/>
        </w:rPr>
        <w:t xml:space="preserve">revisit and complete the </w:t>
      </w:r>
      <w:r w:rsidR="001922A2" w:rsidRPr="00217445">
        <w:rPr>
          <w:szCs w:val="20"/>
          <w:lang w:bidi="ar-SA"/>
        </w:rPr>
        <w:t>Eligible Data Breach</w:t>
      </w:r>
      <w:r w:rsidR="0067659D">
        <w:rPr>
          <w:szCs w:val="20"/>
          <w:lang w:bidi="ar-SA"/>
        </w:rPr>
        <w:t xml:space="preserve"> Register</w:t>
      </w:r>
      <w:r w:rsidR="001922A2" w:rsidRPr="0067659D">
        <w:rPr>
          <w:szCs w:val="20"/>
          <w:lang w:bidi="ar-SA"/>
        </w:rPr>
        <w:t>,</w:t>
      </w:r>
      <w:r w:rsidR="001922A2" w:rsidRPr="00005C84">
        <w:rPr>
          <w:szCs w:val="20"/>
          <w:lang w:bidi="ar-SA"/>
        </w:rPr>
        <w:t xml:space="preserve"> if relevant</w:t>
      </w:r>
      <w:r w:rsidR="00575296">
        <w:rPr>
          <w:szCs w:val="20"/>
          <w:lang w:bidi="ar-SA"/>
        </w:rPr>
        <w:t xml:space="preserve"> (</w:t>
      </w:r>
      <w:r w:rsidR="001922A2" w:rsidRPr="00005C84">
        <w:rPr>
          <w:szCs w:val="20"/>
          <w:lang w:bidi="ar-SA"/>
        </w:rPr>
        <w:t>refer to the</w:t>
      </w:r>
      <w:r w:rsidR="00FC752D">
        <w:rPr>
          <w:szCs w:val="20"/>
          <w:lang w:bidi="ar-SA"/>
        </w:rPr>
        <w:t xml:space="preserve"> OIC's</w:t>
      </w:r>
      <w:r w:rsidR="001922A2" w:rsidRPr="00005C84">
        <w:rPr>
          <w:szCs w:val="20"/>
          <w:lang w:bidi="ar-SA"/>
        </w:rPr>
        <w:t xml:space="preserve"> </w:t>
      </w:r>
      <w:r w:rsidR="003D4C0F" w:rsidRPr="00FC752D">
        <w:rPr>
          <w:b/>
          <w:bCs/>
          <w:szCs w:val="20"/>
          <w:lang w:bidi="ar-SA"/>
        </w:rPr>
        <w:t>Eligible Data Breach Register Template</w:t>
      </w:r>
      <w:r w:rsidR="00575296">
        <w:rPr>
          <w:szCs w:val="20"/>
          <w:lang w:bidi="ar-SA"/>
        </w:rPr>
        <w:t>)</w:t>
      </w:r>
      <w:r w:rsidR="003D4C0F">
        <w:rPr>
          <w:szCs w:val="20"/>
          <w:lang w:bidi="ar-SA"/>
        </w:rPr>
        <w:t>.</w:t>
      </w:r>
    </w:p>
    <w:p w14:paraId="01E8905A" w14:textId="77777777" w:rsidR="00575296" w:rsidRDefault="00575296" w:rsidP="005E4077">
      <w:pPr>
        <w:pStyle w:val="ListBullet"/>
        <w:spacing w:after="160"/>
        <w:rPr>
          <w:szCs w:val="20"/>
          <w:lang w:bidi="ar-SA"/>
        </w:rPr>
      </w:pPr>
    </w:p>
    <w:p w14:paraId="55CE5809" w14:textId="77777777" w:rsidR="00E256D2" w:rsidRPr="001502F5" w:rsidRDefault="00E256D2" w:rsidP="005E4077">
      <w:pPr>
        <w:pStyle w:val="ListBullet"/>
        <w:spacing w:after="160"/>
        <w:rPr>
          <w:szCs w:val="20"/>
          <w:lang w:bidi="ar-SA"/>
        </w:rPr>
      </w:pPr>
    </w:p>
    <w:p w14:paraId="7B690DD4" w14:textId="1A4D1555" w:rsidR="00355A2C" w:rsidRPr="003D4C0F" w:rsidRDefault="001922A2" w:rsidP="003D4C0F">
      <w:pPr>
        <w:pStyle w:val="Heading1"/>
        <w:spacing w:before="80" w:after="160"/>
        <w:rPr>
          <w:b w:val="0"/>
          <w:bCs w:val="0"/>
          <w:sz w:val="32"/>
        </w:rPr>
      </w:pPr>
      <w:r w:rsidRPr="003D4C0F">
        <w:rPr>
          <w:b w:val="0"/>
          <w:bCs w:val="0"/>
          <w:sz w:val="32"/>
        </w:rPr>
        <w:t>Data Breach Re</w:t>
      </w:r>
      <w:r w:rsidR="00BF30BE">
        <w:rPr>
          <w:b w:val="0"/>
          <w:bCs w:val="0"/>
          <w:sz w:val="32"/>
        </w:rPr>
        <w:t>sponse Plan</w:t>
      </w:r>
      <w:r w:rsidRPr="003D4C0F">
        <w:rPr>
          <w:b w:val="0"/>
          <w:bCs w:val="0"/>
          <w:sz w:val="32"/>
        </w:rPr>
        <w:t xml:space="preserve"> Template</w:t>
      </w:r>
    </w:p>
    <w:p w14:paraId="6EA4D3A2" w14:textId="49751FCB" w:rsidR="00DA2BBC" w:rsidRDefault="0079585A" w:rsidP="00DA2BBC">
      <w:pPr>
        <w:spacing w:after="160"/>
        <w:rPr>
          <w:lang w:bidi="ar-SA"/>
        </w:rPr>
      </w:pPr>
      <w:r>
        <w:rPr>
          <w:lang w:bidi="ar-SA"/>
        </w:rPr>
        <w:t>Th</w:t>
      </w:r>
      <w:r w:rsidR="00575296">
        <w:rPr>
          <w:lang w:bidi="ar-SA"/>
        </w:rPr>
        <w:t>is</w:t>
      </w:r>
      <w:r>
        <w:rPr>
          <w:lang w:bidi="ar-SA"/>
        </w:rPr>
        <w:t xml:space="preserve"> </w:t>
      </w:r>
      <w:r w:rsidR="00DA2BBC">
        <w:rPr>
          <w:lang w:bidi="ar-SA"/>
        </w:rPr>
        <w:t xml:space="preserve">Template </w:t>
      </w:r>
      <w:r w:rsidR="00EE0B21">
        <w:rPr>
          <w:lang w:bidi="ar-SA"/>
        </w:rPr>
        <w:t xml:space="preserve">may </w:t>
      </w:r>
      <w:r w:rsidR="00DA2BBC">
        <w:rPr>
          <w:lang w:bidi="ar-SA"/>
        </w:rPr>
        <w:t xml:space="preserve">be used by agencies subject to the </w:t>
      </w:r>
      <w:r w:rsidR="00DA2BBC">
        <w:t>MNDB</w:t>
      </w:r>
      <w:r w:rsidR="00DA2BBC">
        <w:rPr>
          <w:lang w:bidi="ar-SA"/>
        </w:rPr>
        <w:t xml:space="preserve"> scheme (noting the delayed commencement for local governments)</w:t>
      </w:r>
      <w:r w:rsidR="00E469E2">
        <w:rPr>
          <w:lang w:bidi="ar-SA"/>
        </w:rPr>
        <w:t xml:space="preserve"> </w:t>
      </w:r>
      <w:r w:rsidR="00996301">
        <w:rPr>
          <w:lang w:bidi="ar-SA"/>
        </w:rPr>
        <w:t>i</w:t>
      </w:r>
      <w:r w:rsidR="00E469E2">
        <w:rPr>
          <w:lang w:bidi="ar-SA"/>
        </w:rPr>
        <w:t>ncluding</w:t>
      </w:r>
      <w:r w:rsidR="00DA2BBC">
        <w:rPr>
          <w:lang w:bidi="ar-SA"/>
        </w:rPr>
        <w:t xml:space="preserve">: </w:t>
      </w:r>
    </w:p>
    <w:tbl>
      <w:tblPr>
        <w:tblStyle w:val="TableGrid"/>
        <w:tblW w:w="0" w:type="auto"/>
        <w:tblLook w:val="04A0" w:firstRow="1" w:lastRow="0" w:firstColumn="1" w:lastColumn="0" w:noHBand="0" w:noVBand="1"/>
      </w:tblPr>
      <w:tblGrid>
        <w:gridCol w:w="2548"/>
        <w:gridCol w:w="2548"/>
        <w:gridCol w:w="2549"/>
        <w:gridCol w:w="2549"/>
      </w:tblGrid>
      <w:tr w:rsidR="00DA2BBC" w14:paraId="23CB349F" w14:textId="77777777">
        <w:trPr>
          <w:trHeight w:val="447"/>
        </w:trPr>
        <w:tc>
          <w:tcPr>
            <w:tcW w:w="2548" w:type="dxa"/>
            <w:shd w:val="clear" w:color="auto" w:fill="C3D6FF"/>
          </w:tcPr>
          <w:p w14:paraId="4457F193" w14:textId="77777777" w:rsidR="00DA2BBC" w:rsidRPr="007418F9" w:rsidRDefault="00DA2BBC">
            <w:pPr>
              <w:jc w:val="left"/>
              <w:rPr>
                <w:sz w:val="18"/>
                <w:szCs w:val="18"/>
                <w:lang w:bidi="ar-SA"/>
              </w:rPr>
            </w:pPr>
            <w:r w:rsidRPr="007418F9">
              <w:rPr>
                <w:sz w:val="18"/>
                <w:szCs w:val="18"/>
              </w:rPr>
              <w:t>Departments</w:t>
            </w:r>
          </w:p>
        </w:tc>
        <w:tc>
          <w:tcPr>
            <w:tcW w:w="2548" w:type="dxa"/>
            <w:shd w:val="clear" w:color="auto" w:fill="9FBDFF"/>
          </w:tcPr>
          <w:p w14:paraId="7CDB7AD3" w14:textId="77777777" w:rsidR="00DA2BBC" w:rsidRPr="007418F9" w:rsidRDefault="00DA2BBC">
            <w:pPr>
              <w:jc w:val="left"/>
              <w:rPr>
                <w:sz w:val="18"/>
                <w:szCs w:val="18"/>
              </w:rPr>
            </w:pPr>
            <w:r w:rsidRPr="007418F9">
              <w:rPr>
                <w:sz w:val="18"/>
                <w:szCs w:val="18"/>
              </w:rPr>
              <w:t>Ministers</w:t>
            </w:r>
          </w:p>
        </w:tc>
        <w:tc>
          <w:tcPr>
            <w:tcW w:w="2549" w:type="dxa"/>
            <w:shd w:val="clear" w:color="auto" w:fill="719DFF"/>
          </w:tcPr>
          <w:p w14:paraId="0B03FC79" w14:textId="77777777" w:rsidR="00DA2BBC" w:rsidRPr="007418F9" w:rsidRDefault="00DA2BBC">
            <w:pPr>
              <w:jc w:val="left"/>
              <w:rPr>
                <w:sz w:val="18"/>
                <w:szCs w:val="18"/>
              </w:rPr>
            </w:pPr>
            <w:r w:rsidRPr="005E6105">
              <w:rPr>
                <w:color w:val="FFFFFF" w:themeColor="background1"/>
                <w:sz w:val="18"/>
                <w:szCs w:val="18"/>
              </w:rPr>
              <w:t xml:space="preserve">Public Authorities </w:t>
            </w:r>
          </w:p>
        </w:tc>
        <w:tc>
          <w:tcPr>
            <w:tcW w:w="2549" w:type="dxa"/>
            <w:shd w:val="clear" w:color="auto" w:fill="00447C"/>
          </w:tcPr>
          <w:p w14:paraId="32F95F56" w14:textId="77777777" w:rsidR="00DA2BBC" w:rsidRPr="007418F9" w:rsidRDefault="00DA2BBC">
            <w:pPr>
              <w:jc w:val="left"/>
              <w:rPr>
                <w:sz w:val="18"/>
                <w:szCs w:val="18"/>
                <w:lang w:bidi="ar-SA"/>
              </w:rPr>
            </w:pPr>
            <w:r w:rsidRPr="007418F9">
              <w:rPr>
                <w:sz w:val="18"/>
                <w:szCs w:val="18"/>
              </w:rPr>
              <w:t xml:space="preserve">Local Governments </w:t>
            </w:r>
          </w:p>
        </w:tc>
      </w:tr>
    </w:tbl>
    <w:p w14:paraId="4B7F5A20" w14:textId="157544C0" w:rsidR="00C43F70" w:rsidRDefault="00DA2BBC" w:rsidP="00DA2BBC">
      <w:pPr>
        <w:keepNext/>
        <w:spacing w:before="240"/>
      </w:pPr>
      <w:r>
        <w:t xml:space="preserve">This Template </w:t>
      </w:r>
      <w:r w:rsidRPr="004B43DA">
        <w:t xml:space="preserve">should be read in conjunction with </w:t>
      </w:r>
      <w:r>
        <w:t xml:space="preserve">other guidance provided by the </w:t>
      </w:r>
      <w:r w:rsidRPr="00E9641C">
        <w:t>OIC</w:t>
      </w:r>
      <w:r>
        <w:t>. It is a general guide only and</w:t>
      </w:r>
      <w:r w:rsidRPr="00267C87">
        <w:t xml:space="preserve"> does not constitute legal advice. Additional factors may be relevant in specific circumstances. For detailed guidance, </w:t>
      </w:r>
      <w:r>
        <w:t xml:space="preserve">agencies should seek their own </w:t>
      </w:r>
      <w:r w:rsidRPr="00267C87">
        <w:t>legal advice.</w:t>
      </w:r>
    </w:p>
    <w:tbl>
      <w:tblPr>
        <w:tblStyle w:val="TableGrid"/>
        <w:tblW w:w="0" w:type="auto"/>
        <w:tblBorders>
          <w:top w:val="single" w:sz="18" w:space="0" w:color="CC6600"/>
          <w:left w:val="single" w:sz="18" w:space="0" w:color="CC6600"/>
          <w:bottom w:val="single" w:sz="18" w:space="0" w:color="CC6600"/>
          <w:right w:val="single" w:sz="18" w:space="0" w:color="CC6600"/>
          <w:insideH w:val="single" w:sz="18" w:space="0" w:color="CC6600"/>
          <w:insideV w:val="single" w:sz="18" w:space="0" w:color="CC6600"/>
        </w:tblBorders>
        <w:tblLook w:val="04A0" w:firstRow="1" w:lastRow="0" w:firstColumn="1" w:lastColumn="0" w:noHBand="0" w:noVBand="1"/>
      </w:tblPr>
      <w:tblGrid>
        <w:gridCol w:w="10158"/>
      </w:tblGrid>
      <w:tr w:rsidR="00DA2BBC" w14:paraId="06340BD7" w14:textId="77777777">
        <w:tc>
          <w:tcPr>
            <w:tcW w:w="10158" w:type="dxa"/>
            <w:shd w:val="clear" w:color="auto" w:fill="FFCC99"/>
          </w:tcPr>
          <w:p w14:paraId="6A02BDB0" w14:textId="1A1B306A" w:rsidR="00DA2BBC" w:rsidRDefault="00DA2BBC">
            <w:pPr>
              <w:spacing w:before="240" w:after="240"/>
              <w:jc w:val="center"/>
              <w:rPr>
                <w:lang w:bidi="ar-SA"/>
              </w:rPr>
            </w:pPr>
            <w:r w:rsidRPr="00880EFD">
              <w:rPr>
                <w:b/>
                <w:bCs/>
                <w:sz w:val="24"/>
                <w:szCs w:val="24"/>
                <w:lang w:bidi="ar-SA"/>
              </w:rPr>
              <w:t>For information and assistance on legislation, please refer to</w:t>
            </w:r>
            <w:r>
              <w:rPr>
                <w:b/>
                <w:bCs/>
                <w:sz w:val="24"/>
                <w:szCs w:val="24"/>
                <w:lang w:bidi="ar-SA"/>
              </w:rPr>
              <w:br/>
            </w:r>
            <w:r w:rsidRPr="00880EFD">
              <w:rPr>
                <w:b/>
                <w:bCs/>
                <w:sz w:val="24"/>
                <w:szCs w:val="24"/>
                <w:lang w:bidi="ar-SA"/>
              </w:rPr>
              <w:t xml:space="preserve">the </w:t>
            </w:r>
            <w:r w:rsidR="00996301">
              <w:rPr>
                <w:b/>
                <w:bCs/>
                <w:sz w:val="24"/>
                <w:szCs w:val="24"/>
                <w:lang w:bidi="ar-SA"/>
              </w:rPr>
              <w:t>appropriate G</w:t>
            </w:r>
            <w:r w:rsidRPr="00880EFD">
              <w:rPr>
                <w:b/>
                <w:bCs/>
                <w:sz w:val="24"/>
                <w:szCs w:val="24"/>
                <w:lang w:bidi="ar-SA"/>
              </w:rPr>
              <w:t>uidelines</w:t>
            </w:r>
            <w:r w:rsidR="00996301">
              <w:rPr>
                <w:b/>
                <w:bCs/>
                <w:sz w:val="24"/>
                <w:szCs w:val="24"/>
                <w:lang w:bidi="ar-SA"/>
              </w:rPr>
              <w:t xml:space="preserve"> on OIC’s website</w:t>
            </w:r>
            <w:r w:rsidRPr="00880EFD">
              <w:rPr>
                <w:b/>
                <w:bCs/>
                <w:sz w:val="24"/>
                <w:szCs w:val="24"/>
                <w:lang w:bidi="ar-SA"/>
              </w:rPr>
              <w:t>, or contact the Enquiries Service</w:t>
            </w:r>
            <w:r>
              <w:rPr>
                <w:b/>
                <w:bCs/>
                <w:sz w:val="24"/>
                <w:szCs w:val="24"/>
                <w:lang w:bidi="ar-SA"/>
              </w:rPr>
              <w:br/>
            </w:r>
            <w:r w:rsidRPr="00880EFD">
              <w:rPr>
                <w:b/>
                <w:bCs/>
                <w:sz w:val="24"/>
                <w:szCs w:val="24"/>
                <w:lang w:bidi="ar-SA"/>
              </w:rPr>
              <w:t>on 07 3234 7373 or by email enquiries@oic.qld.gov.au</w:t>
            </w:r>
          </w:p>
        </w:tc>
      </w:tr>
    </w:tbl>
    <w:p w14:paraId="242529E0" w14:textId="77777777" w:rsidR="009D3D58" w:rsidRDefault="009D3D58">
      <w:pPr>
        <w:jc w:val="left"/>
        <w:rPr>
          <w:lang w:val="en-US"/>
        </w:rPr>
      </w:pPr>
      <w:r>
        <w:rPr>
          <w:lang w:val="en-US"/>
        </w:rPr>
        <w:br w:type="page"/>
      </w:r>
    </w:p>
    <w:p w14:paraId="15D232B6" w14:textId="2815D41D" w:rsidR="00DA2BBC" w:rsidRPr="00217445" w:rsidRDefault="00DA2BBC" w:rsidP="0006729E">
      <w:pPr>
        <w:pStyle w:val="Heading9"/>
        <w:pageBreakBefore/>
        <w:numPr>
          <w:ilvl w:val="8"/>
          <w:numId w:val="17"/>
        </w:numPr>
        <w:ind w:left="2835"/>
        <w:rPr>
          <w:color w:val="00447C"/>
          <w:kern w:val="2"/>
          <w:sz w:val="28"/>
          <w:szCs w:val="24"/>
          <w14:ligatures w14:val="standardContextual"/>
        </w:rPr>
      </w:pPr>
      <w:r w:rsidRPr="00217445">
        <w:rPr>
          <w:color w:val="00447C"/>
          <w:kern w:val="2"/>
          <w:sz w:val="28"/>
          <w:szCs w:val="24"/>
          <w14:ligatures w14:val="standardContextual"/>
        </w:rPr>
        <w:lastRenderedPageBreak/>
        <w:t>Data Breach Response Plan Template</w:t>
      </w:r>
    </w:p>
    <w:p w14:paraId="3BF03A5F" w14:textId="77777777" w:rsidR="00DA2BBC" w:rsidRPr="00DA2BBC" w:rsidRDefault="00DA2BBC" w:rsidP="00E2215B">
      <w:pPr>
        <w:pStyle w:val="CUNumber1"/>
        <w:numPr>
          <w:ilvl w:val="0"/>
          <w:numId w:val="21"/>
        </w:numPr>
        <w:rPr>
          <w:b/>
          <w:bCs/>
          <w:color w:val="00447C"/>
          <w:sz w:val="24"/>
          <w:lang w:bidi="ar-SA"/>
        </w:rPr>
      </w:pPr>
      <w:r w:rsidRPr="00DA2BBC">
        <w:rPr>
          <w:b/>
          <w:bCs/>
          <w:color w:val="00447C"/>
          <w:sz w:val="24"/>
          <w:lang w:bidi="ar-SA"/>
        </w:rPr>
        <w:t>Purpose and Scope</w:t>
      </w:r>
    </w:p>
    <w:p w14:paraId="0937CBF3" w14:textId="5C7F505C" w:rsidR="00027D90" w:rsidRDefault="00027D90" w:rsidP="0079673E">
      <w:pPr>
        <w:pStyle w:val="IndentParaLevel1"/>
        <w:numPr>
          <w:ilvl w:val="0"/>
          <w:numId w:val="0"/>
        </w:numPr>
        <w:ind w:left="964"/>
        <w:rPr>
          <w:lang w:bidi="ar-SA"/>
        </w:rPr>
      </w:pPr>
      <w:r w:rsidRPr="003F1933">
        <w:rPr>
          <w:noProof/>
          <w:color w:val="041354"/>
          <w:lang w:bidi="ar-SA"/>
        </w:rPr>
        <mc:AlternateContent>
          <mc:Choice Requires="wps">
            <w:drawing>
              <wp:inline distT="0" distB="0" distL="0" distR="0" wp14:anchorId="088D4B95" wp14:editId="2F9957C4">
                <wp:extent cx="5834743" cy="1404620"/>
                <wp:effectExtent l="0" t="0" r="13970" b="20320"/>
                <wp:docPr id="1415561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0645FB0B" w14:textId="24F1DEA4" w:rsidR="00027D90" w:rsidRPr="0079673E" w:rsidRDefault="00143E7E">
                            <w:pPr>
                              <w:pStyle w:val="IndentParaLevel1"/>
                              <w:numPr>
                                <w:ilvl w:val="0"/>
                                <w:numId w:val="0"/>
                              </w:numPr>
                              <w:spacing w:after="160"/>
                              <w:rPr>
                                <w:i/>
                                <w:iCs/>
                              </w:rPr>
                            </w:pPr>
                            <w:r>
                              <w:rPr>
                                <w:i/>
                                <w:iCs/>
                                <w:lang w:bidi="ar-SA"/>
                              </w:rPr>
                              <w:t>This</w:t>
                            </w:r>
                            <w:r w:rsidR="00027D90" w:rsidRPr="0079673E">
                              <w:rPr>
                                <w:i/>
                                <w:iCs/>
                                <w:lang w:bidi="ar-SA"/>
                              </w:rPr>
                              <w:t xml:space="preserve"> section may consider:</w:t>
                            </w:r>
                          </w:p>
                          <w:p w14:paraId="45BC8C4B" w14:textId="183CFB75"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 xml:space="preserve">an overview of why a Data Breach Response Plan is important </w:t>
                            </w:r>
                          </w:p>
                          <w:p w14:paraId="6D5EF508" w14:textId="768767C1"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 xml:space="preserve">why the agency has the Data Breach Response Plan </w:t>
                            </w:r>
                          </w:p>
                          <w:p w14:paraId="6EEB214D" w14:textId="2480DB9F"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a high-level overview of what is included in the Data Breach Response Plan</w:t>
                            </w:r>
                            <w:r w:rsidR="001C1C11">
                              <w:rPr>
                                <w:i/>
                                <w:iCs/>
                                <w:sz w:val="18"/>
                                <w:szCs w:val="20"/>
                              </w:rPr>
                              <w:t xml:space="preserve"> (e.g. the 6 stages in a response)</w:t>
                            </w:r>
                            <w:r w:rsidR="000B517F" w:rsidRPr="00403722">
                              <w:rPr>
                                <w:i/>
                                <w:iCs/>
                                <w:sz w:val="18"/>
                                <w:szCs w:val="20"/>
                              </w:rPr>
                              <w:t xml:space="preserve">, </w:t>
                            </w:r>
                            <w:r w:rsidRPr="00403722">
                              <w:rPr>
                                <w:i/>
                                <w:iCs/>
                                <w:sz w:val="18"/>
                                <w:szCs w:val="20"/>
                              </w:rPr>
                              <w:t>and</w:t>
                            </w:r>
                          </w:p>
                          <w:p w14:paraId="6A85C3FA" w14:textId="4B98D956"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how the Data Breach Policy and Response Plan fits in within the agency's internal and external documents, including any other privacy and cyber policies.</w:t>
                            </w:r>
                          </w:p>
                        </w:txbxContent>
                      </wps:txbx>
                      <wps:bodyPr rot="0" vert="horz" wrap="square" lIns="91440" tIns="45720" rIns="91440" bIns="45720" anchor="t" anchorCtr="0">
                        <a:spAutoFit/>
                      </wps:bodyPr>
                    </wps:wsp>
                  </a:graphicData>
                </a:graphic>
              </wp:inline>
            </w:drawing>
          </mc:Choice>
          <mc:Fallback>
            <w:pict>
              <v:shapetype w14:anchorId="088D4B95" id="_x0000_t202" coordsize="21600,21600" o:spt="202" path="m,l,21600r21600,l21600,xe">
                <v:stroke joinstyle="miter"/>
                <v:path gradientshapeok="t" o:connecttype="rect"/>
              </v:shapetype>
              <v:shape id="Text Box 2" o:spid="_x0000_s1026"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">
                <v:textbox style="mso-fit-shape-to-text:t">
                  <w:txbxContent>
                    <w:p w14:paraId="0645FB0B" w14:textId="24F1DEA4" w:rsidR="00027D90" w:rsidRPr="0079673E" w:rsidRDefault="00143E7E">
                      <w:pPr>
                        <w:pStyle w:val="IndentParaLevel1"/>
                        <w:numPr>
                          <w:ilvl w:val="0"/>
                          <w:numId w:val="0"/>
                        </w:numPr>
                        <w:spacing w:after="160"/>
                        <w:rPr>
                          <w:i/>
                          <w:iCs/>
                        </w:rPr>
                      </w:pPr>
                      <w:r>
                        <w:rPr>
                          <w:i/>
                          <w:iCs/>
                          <w:lang w:bidi="ar-SA"/>
                        </w:rPr>
                        <w:t>This</w:t>
                      </w:r>
                      <w:r w:rsidR="00027D90" w:rsidRPr="0079673E">
                        <w:rPr>
                          <w:i/>
                          <w:iCs/>
                          <w:lang w:bidi="ar-SA"/>
                        </w:rPr>
                        <w:t xml:space="preserve"> section may consider:</w:t>
                      </w:r>
                    </w:p>
                    <w:p w14:paraId="45BC8C4B" w14:textId="183CFB75"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 xml:space="preserve">an overview of why a Data Breach Response Plan is important </w:t>
                      </w:r>
                    </w:p>
                    <w:p w14:paraId="6D5EF508" w14:textId="768767C1"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 xml:space="preserve">why the agency has the Data Breach Response Plan </w:t>
                      </w:r>
                    </w:p>
                    <w:p w14:paraId="6EEB214D" w14:textId="2480DB9F"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a high-level overview of what is included in the Data Breach Response Plan</w:t>
                      </w:r>
                      <w:r w:rsidR="001C1C11">
                        <w:rPr>
                          <w:i/>
                          <w:iCs/>
                          <w:sz w:val="18"/>
                          <w:szCs w:val="20"/>
                        </w:rPr>
                        <w:t xml:space="preserve"> (e.g. the 6 stages in a response)</w:t>
                      </w:r>
                      <w:r w:rsidR="000B517F" w:rsidRPr="00403722">
                        <w:rPr>
                          <w:i/>
                          <w:iCs/>
                          <w:sz w:val="18"/>
                          <w:szCs w:val="20"/>
                        </w:rPr>
                        <w:t xml:space="preserve">, </w:t>
                      </w:r>
                      <w:r w:rsidRPr="00403722">
                        <w:rPr>
                          <w:i/>
                          <w:iCs/>
                          <w:sz w:val="18"/>
                          <w:szCs w:val="20"/>
                        </w:rPr>
                        <w:t>and</w:t>
                      </w:r>
                    </w:p>
                    <w:p w14:paraId="6A85C3FA" w14:textId="4B98D956" w:rsidR="00027D90" w:rsidRPr="00403722" w:rsidRDefault="00027D90" w:rsidP="00403722">
                      <w:pPr>
                        <w:pStyle w:val="ListBullet"/>
                        <w:numPr>
                          <w:ilvl w:val="0"/>
                          <w:numId w:val="5"/>
                        </w:numPr>
                        <w:tabs>
                          <w:tab w:val="clear" w:pos="567"/>
                          <w:tab w:val="num" w:pos="851"/>
                        </w:tabs>
                        <w:spacing w:before="120" w:after="160"/>
                        <w:ind w:left="851" w:hanging="709"/>
                        <w:rPr>
                          <w:i/>
                          <w:iCs/>
                          <w:sz w:val="18"/>
                          <w:szCs w:val="20"/>
                        </w:rPr>
                      </w:pPr>
                      <w:r w:rsidRPr="00403722">
                        <w:rPr>
                          <w:i/>
                          <w:iCs/>
                          <w:sz w:val="18"/>
                          <w:szCs w:val="20"/>
                        </w:rPr>
                        <w:t>how the Data Breach Policy and Response Plan fits in within the agency's internal and external documents, including any other privacy and cyber policies.</w:t>
                      </w:r>
                    </w:p>
                  </w:txbxContent>
                </v:textbox>
                <w10:anchorlock/>
              </v:shape>
            </w:pict>
          </mc:Fallback>
        </mc:AlternateContent>
      </w:r>
    </w:p>
    <w:p w14:paraId="69D110EA" w14:textId="77777777" w:rsidR="00DA2BBC" w:rsidRPr="004D4ACA" w:rsidRDefault="00DA2BBC" w:rsidP="00E2215B">
      <w:pPr>
        <w:pStyle w:val="CUNumber1"/>
        <w:numPr>
          <w:ilvl w:val="0"/>
          <w:numId w:val="21"/>
        </w:numPr>
        <w:rPr>
          <w:b/>
          <w:bCs/>
          <w:color w:val="00447C"/>
          <w:sz w:val="24"/>
          <w:lang w:bidi="ar-SA"/>
        </w:rPr>
      </w:pPr>
      <w:r w:rsidRPr="004D4ACA">
        <w:rPr>
          <w:b/>
          <w:bCs/>
          <w:color w:val="00447C"/>
          <w:sz w:val="24"/>
          <w:lang w:bidi="ar-SA"/>
        </w:rPr>
        <w:t>Definitions</w:t>
      </w:r>
    </w:p>
    <w:p w14:paraId="048AB5E6" w14:textId="67495F84" w:rsidR="00027D90" w:rsidRDefault="00027D90" w:rsidP="00BC2BBE">
      <w:pPr>
        <w:pStyle w:val="IndentParaLevel1"/>
        <w:rPr>
          <w:lang w:bidi="ar-SA"/>
        </w:rPr>
      </w:pPr>
      <w:r w:rsidRPr="003F1933">
        <w:rPr>
          <w:noProof/>
          <w:color w:val="041354"/>
          <w:lang w:bidi="ar-SA"/>
        </w:rPr>
        <mc:AlternateContent>
          <mc:Choice Requires="wps">
            <w:drawing>
              <wp:inline distT="0" distB="0" distL="0" distR="0" wp14:anchorId="31A6A48A" wp14:editId="6102FF33">
                <wp:extent cx="5834743" cy="1404620"/>
                <wp:effectExtent l="0" t="0" r="13970" b="20320"/>
                <wp:docPr id="1117810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2F2F9ADA" w14:textId="50513D70" w:rsidR="00027D90" w:rsidRPr="0079673E" w:rsidRDefault="00027D90" w:rsidP="00E2215B">
                            <w:pPr>
                              <w:pStyle w:val="IndentParaLevel1"/>
                              <w:numPr>
                                <w:ilvl w:val="0"/>
                                <w:numId w:val="0"/>
                              </w:numPr>
                              <w:spacing w:before="120" w:after="120"/>
                              <w:rPr>
                                <w:i/>
                                <w:iCs/>
                                <w:lang w:bidi="ar-SA"/>
                              </w:rPr>
                            </w:pPr>
                            <w:r w:rsidRPr="0079673E">
                              <w:rPr>
                                <w:i/>
                                <w:iCs/>
                                <w:lang w:bidi="ar-SA"/>
                              </w:rPr>
                              <w:t xml:space="preserve">This may include any defined terms used through the Data Breach Response Plan. </w:t>
                            </w:r>
                            <w:r>
                              <w:rPr>
                                <w:i/>
                                <w:iCs/>
                                <w:lang w:bidi="ar-SA"/>
                              </w:rPr>
                              <w:t>D</w:t>
                            </w:r>
                            <w:r w:rsidRPr="0079673E">
                              <w:rPr>
                                <w:i/>
                                <w:iCs/>
                                <w:lang w:bidi="ar-SA"/>
                              </w:rPr>
                              <w:t>efined terms should be consistent with the Data Breach Policy.</w:t>
                            </w:r>
                          </w:p>
                        </w:txbxContent>
                      </wps:txbx>
                      <wps:bodyPr rot="0" vert="horz" wrap="square" lIns="91440" tIns="45720" rIns="91440" bIns="45720" anchor="t" anchorCtr="0">
                        <a:spAutoFit/>
                      </wps:bodyPr>
                    </wps:wsp>
                  </a:graphicData>
                </a:graphic>
              </wp:inline>
            </w:drawing>
          </mc:Choice>
          <mc:Fallback>
            <w:pict>
              <v:shape w14:anchorId="31A6A48A" id="_x0000_s1027"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">
                <v:textbox style="mso-fit-shape-to-text:t">
                  <w:txbxContent>
                    <w:p w14:paraId="2F2F9ADA" w14:textId="50513D70" w:rsidR="00027D90" w:rsidRPr="0079673E" w:rsidRDefault="00027D90" w:rsidP="00E2215B">
                      <w:pPr>
                        <w:pStyle w:val="IndentParaLevel1"/>
                        <w:numPr>
                          <w:ilvl w:val="0"/>
                          <w:numId w:val="0"/>
                        </w:numPr>
                        <w:spacing w:before="120" w:after="120"/>
                        <w:rPr>
                          <w:i/>
                          <w:iCs/>
                          <w:lang w:bidi="ar-SA"/>
                        </w:rPr>
                      </w:pPr>
                      <w:r w:rsidRPr="0079673E">
                        <w:rPr>
                          <w:i/>
                          <w:iCs/>
                          <w:lang w:bidi="ar-SA"/>
                        </w:rPr>
                        <w:t xml:space="preserve">This may include any defined terms used through the Data Breach Response Plan. </w:t>
                      </w:r>
                      <w:r>
                        <w:rPr>
                          <w:i/>
                          <w:iCs/>
                          <w:lang w:bidi="ar-SA"/>
                        </w:rPr>
                        <w:t>D</w:t>
                      </w:r>
                      <w:r w:rsidRPr="0079673E">
                        <w:rPr>
                          <w:i/>
                          <w:iCs/>
                          <w:lang w:bidi="ar-SA"/>
                        </w:rPr>
                        <w:t>efined terms should be consistent with the Data Breach Policy.</w:t>
                      </w:r>
                    </w:p>
                  </w:txbxContent>
                </v:textbox>
                <w10:anchorlock/>
              </v:shape>
            </w:pict>
          </mc:Fallback>
        </mc:AlternateContent>
      </w:r>
    </w:p>
    <w:p w14:paraId="56A269C5" w14:textId="3C9D0A50" w:rsidR="00E2215B" w:rsidRDefault="00E2215B" w:rsidP="00E2215B">
      <w:pPr>
        <w:pStyle w:val="CUNumber1"/>
        <w:numPr>
          <w:ilvl w:val="0"/>
          <w:numId w:val="21"/>
        </w:numPr>
        <w:rPr>
          <w:b/>
          <w:bCs/>
          <w:color w:val="00447C"/>
          <w:sz w:val="24"/>
          <w:lang w:bidi="ar-SA"/>
        </w:rPr>
      </w:pPr>
      <w:r>
        <w:rPr>
          <w:b/>
          <w:bCs/>
          <w:color w:val="00447C"/>
          <w:sz w:val="24"/>
          <w:lang w:bidi="ar-SA"/>
        </w:rPr>
        <w:t>Roles and Responsibilities</w:t>
      </w:r>
    </w:p>
    <w:p w14:paraId="3FB06C35" w14:textId="77777777" w:rsidR="00E2215B" w:rsidRDefault="00E2215B" w:rsidP="00E2215B">
      <w:pPr>
        <w:pStyle w:val="IndentParaLevel1"/>
        <w:numPr>
          <w:ilvl w:val="0"/>
          <w:numId w:val="0"/>
        </w:numPr>
        <w:pBdr>
          <w:top w:val="single" w:sz="4" w:space="1" w:color="auto"/>
          <w:left w:val="single" w:sz="4" w:space="4" w:color="auto"/>
          <w:bottom w:val="single" w:sz="4" w:space="1" w:color="auto"/>
          <w:right w:val="single" w:sz="4" w:space="4" w:color="auto"/>
        </w:pBdr>
        <w:spacing w:after="0"/>
        <w:ind w:left="964"/>
        <w:rPr>
          <w:i/>
          <w:iCs/>
          <w:lang w:bidi="ar-SA"/>
        </w:rPr>
      </w:pPr>
    </w:p>
    <w:p w14:paraId="592A82A8" w14:textId="0BD684C7" w:rsidR="00E2215B" w:rsidRDefault="00E2215B" w:rsidP="00E2215B">
      <w:pPr>
        <w:pStyle w:val="IndentParaLevel1"/>
        <w:numPr>
          <w:ilvl w:val="0"/>
          <w:numId w:val="0"/>
        </w:numPr>
        <w:pBdr>
          <w:top w:val="single" w:sz="4" w:space="1" w:color="auto"/>
          <w:left w:val="single" w:sz="4" w:space="4" w:color="auto"/>
          <w:bottom w:val="single" w:sz="4" w:space="1" w:color="auto"/>
          <w:right w:val="single" w:sz="4" w:space="4" w:color="auto"/>
        </w:pBdr>
        <w:spacing w:before="120" w:after="120"/>
        <w:ind w:left="964"/>
        <w:contextualSpacing/>
        <w:rPr>
          <w:i/>
          <w:iCs/>
          <w:lang w:bidi="ar-SA"/>
        </w:rPr>
      </w:pPr>
      <w:r w:rsidRPr="0079673E">
        <w:rPr>
          <w:i/>
          <w:iCs/>
          <w:lang w:bidi="ar-SA"/>
        </w:rPr>
        <w:t xml:space="preserve">This may include any defined terms used through the Data Breach Response Plan. </w:t>
      </w:r>
      <w:r>
        <w:rPr>
          <w:i/>
          <w:iCs/>
          <w:lang w:bidi="ar-SA"/>
        </w:rPr>
        <w:t>D</w:t>
      </w:r>
      <w:r w:rsidRPr="0079673E">
        <w:rPr>
          <w:i/>
          <w:iCs/>
          <w:lang w:bidi="ar-SA"/>
        </w:rPr>
        <w:t>efined terms should be consistent with the Data Breach Policy.</w:t>
      </w:r>
    </w:p>
    <w:p w14:paraId="5C7CBB57" w14:textId="77777777" w:rsidR="00E2215B" w:rsidRPr="0079673E" w:rsidRDefault="00E2215B" w:rsidP="00E2215B">
      <w:pPr>
        <w:pStyle w:val="IndentParaLevel1"/>
        <w:numPr>
          <w:ilvl w:val="0"/>
          <w:numId w:val="0"/>
        </w:numPr>
        <w:pBdr>
          <w:top w:val="single" w:sz="4" w:space="1" w:color="auto"/>
          <w:left w:val="single" w:sz="4" w:space="4" w:color="auto"/>
          <w:bottom w:val="single" w:sz="4" w:space="1" w:color="auto"/>
          <w:right w:val="single" w:sz="4" w:space="4" w:color="auto"/>
        </w:pBdr>
        <w:spacing w:after="0"/>
        <w:ind w:left="964"/>
        <w:rPr>
          <w:i/>
          <w:iCs/>
          <w:lang w:bidi="ar-SA"/>
        </w:rPr>
      </w:pPr>
    </w:p>
    <w:p w14:paraId="3C191A91" w14:textId="276B3379" w:rsidR="00C110CE" w:rsidRPr="0079673E" w:rsidRDefault="00DA2BBC" w:rsidP="00217445">
      <w:pPr>
        <w:pStyle w:val="CUNumber1"/>
        <w:numPr>
          <w:ilvl w:val="0"/>
          <w:numId w:val="21"/>
        </w:numPr>
        <w:spacing w:before="240"/>
        <w:rPr>
          <w:b/>
          <w:bCs/>
          <w:color w:val="00447C"/>
          <w:sz w:val="24"/>
          <w:lang w:bidi="ar-SA"/>
        </w:rPr>
      </w:pPr>
      <w:r w:rsidRPr="004D4ACA">
        <w:rPr>
          <w:b/>
          <w:bCs/>
          <w:color w:val="00447C"/>
          <w:sz w:val="24"/>
          <w:lang w:bidi="ar-SA"/>
        </w:rPr>
        <w:t xml:space="preserve">Responding to a </w:t>
      </w:r>
      <w:r w:rsidR="00E7027F" w:rsidRPr="004D4ACA">
        <w:rPr>
          <w:b/>
          <w:bCs/>
          <w:color w:val="00447C"/>
          <w:sz w:val="24"/>
          <w:lang w:bidi="ar-SA"/>
        </w:rPr>
        <w:t>d</w:t>
      </w:r>
      <w:r w:rsidRPr="004D4ACA">
        <w:rPr>
          <w:b/>
          <w:bCs/>
          <w:color w:val="00447C"/>
          <w:sz w:val="24"/>
          <w:lang w:bidi="ar-SA"/>
        </w:rPr>
        <w:t xml:space="preserve">ata </w:t>
      </w:r>
      <w:r w:rsidR="00E7027F" w:rsidRPr="004D4ACA">
        <w:rPr>
          <w:b/>
          <w:bCs/>
          <w:color w:val="00447C"/>
          <w:sz w:val="24"/>
          <w:lang w:bidi="ar-SA"/>
        </w:rPr>
        <w:t>b</w:t>
      </w:r>
      <w:r w:rsidRPr="004D4ACA">
        <w:rPr>
          <w:b/>
          <w:bCs/>
          <w:color w:val="00447C"/>
          <w:sz w:val="24"/>
          <w:lang w:bidi="ar-SA"/>
        </w:rPr>
        <w:t>reach</w:t>
      </w:r>
    </w:p>
    <w:p w14:paraId="04C80E69" w14:textId="25926D85" w:rsidR="00684B89" w:rsidRPr="0079673E" w:rsidRDefault="0079585A" w:rsidP="00E2215B">
      <w:pPr>
        <w:pStyle w:val="CUNumber1"/>
        <w:numPr>
          <w:ilvl w:val="1"/>
          <w:numId w:val="21"/>
        </w:numPr>
      </w:pPr>
      <w:r>
        <w:rPr>
          <w:b/>
          <w:bCs/>
          <w:color w:val="00447C"/>
          <w:sz w:val="24"/>
          <w:lang w:bidi="ar-SA"/>
        </w:rPr>
        <w:t xml:space="preserve">Stage 1: </w:t>
      </w:r>
      <w:r w:rsidR="00684B89" w:rsidRPr="004D4ACA">
        <w:rPr>
          <w:b/>
          <w:bCs/>
          <w:color w:val="00447C"/>
          <w:sz w:val="24"/>
          <w:lang w:bidi="ar-SA"/>
        </w:rPr>
        <w:t>Prepa</w:t>
      </w:r>
      <w:r w:rsidR="00CB7F22" w:rsidRPr="004D4ACA">
        <w:rPr>
          <w:b/>
          <w:bCs/>
          <w:color w:val="00447C"/>
          <w:sz w:val="24"/>
          <w:lang w:bidi="ar-SA"/>
        </w:rPr>
        <w:t>ration</w:t>
      </w:r>
    </w:p>
    <w:p w14:paraId="7AB85604" w14:textId="43A782C7" w:rsidR="00027D90" w:rsidRPr="004D4ACA" w:rsidRDefault="00027D90" w:rsidP="0079673E">
      <w:pPr>
        <w:pStyle w:val="IndentParaLevel1"/>
      </w:pPr>
      <w:r w:rsidRPr="003F1933">
        <w:rPr>
          <w:noProof/>
          <w:lang w:bidi="ar-SA"/>
        </w:rPr>
        <mc:AlternateContent>
          <mc:Choice Requires="wps">
            <w:drawing>
              <wp:inline distT="0" distB="0" distL="0" distR="0" wp14:anchorId="37B8DC08" wp14:editId="49DDFF7D">
                <wp:extent cx="5834743" cy="1404620"/>
                <wp:effectExtent l="0" t="0" r="13970" b="20320"/>
                <wp:docPr id="86060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0A3B4510" w14:textId="77777777" w:rsidR="00027D90" w:rsidRDefault="00027D90" w:rsidP="00027D90"/>
                        </w:txbxContent>
                      </wps:txbx>
                      <wps:bodyPr rot="0" vert="horz" wrap="square" lIns="91440" tIns="45720" rIns="91440" bIns="45720" anchor="t" anchorCtr="0">
                        <a:spAutoFit/>
                      </wps:bodyPr>
                    </wps:wsp>
                  </a:graphicData>
                </a:graphic>
              </wp:inline>
            </w:drawing>
          </mc:Choice>
          <mc:Fallback>
            <w:pict>
              <v:shape w14:anchorId="37B8DC08" id="_x0000_s1028"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EtOBA8XAgAAJwQAAA4AAAAAAAAAAAAAAAAALgIAAGRycy9lMm9Eb2MueG1sUEsBAi0AFAAGAAgA&#10;AAAhAMsozAncAAAABQEAAA8AAAAAAAAAAAAAAAAAcQQAAGRycy9kb3ducmV2LnhtbFBLBQYAAAAA&#10;BAAEAPMAAAB6BQAAAAA=&#10;">
                <v:textbox style="mso-fit-shape-to-text:t">
                  <w:txbxContent>
                    <w:p w14:paraId="0A3B4510" w14:textId="77777777" w:rsidR="00027D90" w:rsidRDefault="00027D90" w:rsidP="00027D90"/>
                  </w:txbxContent>
                </v:textbox>
                <w10:anchorlock/>
              </v:shape>
            </w:pict>
          </mc:Fallback>
        </mc:AlternateContent>
      </w:r>
    </w:p>
    <w:p w14:paraId="2AFCDC7F" w14:textId="4B8210F1" w:rsidR="00684B89" w:rsidRPr="0079673E" w:rsidRDefault="0079585A" w:rsidP="00E2215B">
      <w:pPr>
        <w:pStyle w:val="CUNumber1"/>
        <w:numPr>
          <w:ilvl w:val="1"/>
          <w:numId w:val="21"/>
        </w:numPr>
      </w:pPr>
      <w:r>
        <w:rPr>
          <w:b/>
          <w:bCs/>
          <w:color w:val="00447C"/>
          <w:sz w:val="24"/>
          <w:lang w:bidi="ar-SA"/>
        </w:rPr>
        <w:t xml:space="preserve">Stage 2: </w:t>
      </w:r>
      <w:r w:rsidR="00684B89" w:rsidRPr="00453AD1">
        <w:rPr>
          <w:b/>
          <w:bCs/>
          <w:color w:val="00447C"/>
          <w:sz w:val="24"/>
          <w:lang w:bidi="ar-SA"/>
        </w:rPr>
        <w:t>Identification</w:t>
      </w:r>
    </w:p>
    <w:p w14:paraId="649F7C7E" w14:textId="36EB69BD" w:rsidR="00027D90" w:rsidRPr="00453AD1" w:rsidRDefault="00027D90" w:rsidP="0079673E">
      <w:pPr>
        <w:pStyle w:val="CUNumber1"/>
        <w:ind w:left="964"/>
      </w:pPr>
      <w:r w:rsidRPr="003F1933">
        <w:rPr>
          <w:noProof/>
          <w:color w:val="041354"/>
          <w:lang w:bidi="ar-SA"/>
        </w:rPr>
        <mc:AlternateContent>
          <mc:Choice Requires="wps">
            <w:drawing>
              <wp:inline distT="0" distB="0" distL="0" distR="0" wp14:anchorId="29BD500D" wp14:editId="5EB4D8AA">
                <wp:extent cx="5834743" cy="1404620"/>
                <wp:effectExtent l="0" t="0" r="13970" b="20320"/>
                <wp:docPr id="1957632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25BCE45E" w14:textId="77777777" w:rsidR="00027D90" w:rsidRDefault="00027D90" w:rsidP="00027D90"/>
                        </w:txbxContent>
                      </wps:txbx>
                      <wps:bodyPr rot="0" vert="horz" wrap="square" lIns="91440" tIns="45720" rIns="91440" bIns="45720" anchor="t" anchorCtr="0">
                        <a:spAutoFit/>
                      </wps:bodyPr>
                    </wps:wsp>
                  </a:graphicData>
                </a:graphic>
              </wp:inline>
            </w:drawing>
          </mc:Choice>
          <mc:Fallback>
            <w:pict>
              <v:shape w14:anchorId="29BD500D" id="_x0000_s1029"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Jn5avkXAgAAJwQAAA4AAAAAAAAAAAAAAAAALgIAAGRycy9lMm9Eb2MueG1sUEsBAi0AFAAGAAgA&#10;AAAhAMsozAncAAAABQEAAA8AAAAAAAAAAAAAAAAAcQQAAGRycy9kb3ducmV2LnhtbFBLBQYAAAAA&#10;BAAEAPMAAAB6BQAAAAA=&#10;">
                <v:textbox style="mso-fit-shape-to-text:t">
                  <w:txbxContent>
                    <w:p w14:paraId="25BCE45E" w14:textId="77777777" w:rsidR="00027D90" w:rsidRDefault="00027D90" w:rsidP="00027D90"/>
                  </w:txbxContent>
                </v:textbox>
                <w10:anchorlock/>
              </v:shape>
            </w:pict>
          </mc:Fallback>
        </mc:AlternateContent>
      </w:r>
    </w:p>
    <w:p w14:paraId="7076E0FD" w14:textId="06E979B2" w:rsidR="00EA2DC9" w:rsidRPr="0028083D" w:rsidRDefault="00EA2DC9" w:rsidP="00EA2DC9">
      <w:pPr>
        <w:pStyle w:val="ListBullet"/>
        <w:spacing w:before="240" w:after="160"/>
        <w:ind w:left="851" w:firstLine="142"/>
        <w:rPr>
          <w:i/>
          <w:iCs/>
        </w:rPr>
      </w:pPr>
      <w:bookmarkStart w:id="12" w:name="_Toc183549880"/>
      <w:bookmarkStart w:id="13" w:name="_Toc183611941"/>
      <w:bookmarkStart w:id="14" w:name="_Toc183613435"/>
      <w:bookmarkStart w:id="15" w:name="_Toc183613727"/>
      <w:bookmarkStart w:id="16" w:name="_Toc184375148"/>
      <w:r w:rsidRPr="0028083D">
        <w:rPr>
          <w:i/>
          <w:iCs/>
        </w:rPr>
        <w:t xml:space="preserve">An example of an internal reporting mechanism may include: </w:t>
      </w:r>
    </w:p>
    <w:tbl>
      <w:tblPr>
        <w:tblStyle w:val="TableGrid"/>
        <w:tblW w:w="4504" w:type="pct"/>
        <w:tblInd w:w="988"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tblLook w:val="04A0" w:firstRow="1" w:lastRow="0" w:firstColumn="1" w:lastColumn="0" w:noHBand="0" w:noVBand="1"/>
      </w:tblPr>
      <w:tblGrid>
        <w:gridCol w:w="9183"/>
      </w:tblGrid>
      <w:tr w:rsidR="00EA2DC9" w14:paraId="5D1F714E" w14:textId="77777777">
        <w:tc>
          <w:tcPr>
            <w:tcW w:w="5000" w:type="pct"/>
            <w:shd w:val="clear" w:color="auto" w:fill="EBF1FF"/>
          </w:tcPr>
          <w:p w14:paraId="1BA248B1" w14:textId="77777777" w:rsidR="00EA2DC9" w:rsidRPr="0028083D" w:rsidRDefault="00EA2DC9">
            <w:pPr>
              <w:pStyle w:val="IndentParaLevel1"/>
              <w:numPr>
                <w:ilvl w:val="0"/>
                <w:numId w:val="0"/>
              </w:numPr>
              <w:spacing w:before="100"/>
              <w:rPr>
                <w:i/>
                <w:iCs/>
                <w:sz w:val="18"/>
                <w:szCs w:val="20"/>
                <w:lang w:val="en-US"/>
              </w:rPr>
            </w:pPr>
            <w:r w:rsidRPr="0028083D">
              <w:rPr>
                <w:i/>
                <w:iCs/>
                <w:sz w:val="18"/>
                <w:szCs w:val="20"/>
              </w:rPr>
              <w:t xml:space="preserve">If an Agency Worker suspects there has been a data breach, they will immediately contact the [Privacy Officer or officer with responsibility for privacy compliance] and provide all relevant information. </w:t>
            </w:r>
            <w:r w:rsidRPr="0028083D">
              <w:rPr>
                <w:i/>
                <w:iCs/>
                <w:sz w:val="18"/>
                <w:szCs w:val="20"/>
                <w:lang w:val="en-US"/>
              </w:rPr>
              <w:t>The [Privacy Officer will then conduct an immediate risk assessment of the breach.</w:t>
            </w:r>
          </w:p>
          <w:p w14:paraId="3BCB6EAA" w14:textId="15F60DA9" w:rsidR="00EA2DC9" w:rsidRDefault="00EA2DC9">
            <w:pPr>
              <w:pStyle w:val="IndentParaLevel1"/>
              <w:spacing w:before="100"/>
              <w:ind w:left="0"/>
              <w:rPr>
                <w:lang w:bidi="ar-SA"/>
              </w:rPr>
            </w:pPr>
            <w:r w:rsidRPr="0028083D">
              <w:rPr>
                <w:i/>
                <w:iCs/>
                <w:sz w:val="18"/>
                <w:szCs w:val="20"/>
                <w:lang w:val="en-US"/>
              </w:rPr>
              <w:t>If appropriate, the [Privacy Officer] will then escalate the matter so the Data Breach Response Team can be established</w:t>
            </w:r>
            <w:r w:rsidRPr="0028083D">
              <w:rPr>
                <w:i/>
                <w:iCs/>
                <w:sz w:val="18"/>
                <w:szCs w:val="20"/>
              </w:rPr>
              <w:t xml:space="preserve">. </w:t>
            </w:r>
            <w:r w:rsidRPr="0028083D">
              <w:rPr>
                <w:i/>
                <w:iCs/>
                <w:sz w:val="18"/>
                <w:szCs w:val="20"/>
                <w:lang w:val="en-US"/>
              </w:rPr>
              <w:t>The Data Breach Response Team will establish a proactive and reactive communication strategy and consider the appropriateness of any immediate notifications. The agency will also consider engaging other internal teams to assist with managing the data breach (for example, legal counsel, senior management, media and communications, information security and human resources).</w:t>
            </w:r>
          </w:p>
        </w:tc>
      </w:tr>
    </w:tbl>
    <w:p w14:paraId="55388212" w14:textId="77777777" w:rsidR="00EA2DC9" w:rsidRDefault="00EA2DC9" w:rsidP="00537F58"/>
    <w:bookmarkEnd w:id="12"/>
    <w:bookmarkEnd w:id="13"/>
    <w:bookmarkEnd w:id="14"/>
    <w:bookmarkEnd w:id="15"/>
    <w:bookmarkEnd w:id="16"/>
    <w:p w14:paraId="64535754" w14:textId="0F14702F" w:rsidR="00F24428" w:rsidRDefault="0079585A" w:rsidP="00E2215B">
      <w:pPr>
        <w:pStyle w:val="CUNumber1"/>
        <w:numPr>
          <w:ilvl w:val="1"/>
          <w:numId w:val="21"/>
        </w:numPr>
        <w:rPr>
          <w:b/>
          <w:bCs/>
          <w:color w:val="00447C"/>
          <w:sz w:val="24"/>
          <w:lang w:bidi="ar-SA"/>
        </w:rPr>
      </w:pPr>
      <w:r>
        <w:rPr>
          <w:b/>
          <w:bCs/>
          <w:color w:val="00447C"/>
          <w:sz w:val="24"/>
          <w:lang w:bidi="ar-SA"/>
        </w:rPr>
        <w:t xml:space="preserve">Stage 3: </w:t>
      </w:r>
      <w:r w:rsidR="00F24428" w:rsidRPr="00E16EC1">
        <w:rPr>
          <w:b/>
          <w:bCs/>
          <w:color w:val="00447C"/>
          <w:sz w:val="24"/>
          <w:lang w:bidi="ar-SA"/>
        </w:rPr>
        <w:t>Contain</w:t>
      </w:r>
      <w:r w:rsidR="00684B89" w:rsidRPr="00E16EC1">
        <w:rPr>
          <w:b/>
          <w:bCs/>
          <w:color w:val="00447C"/>
          <w:sz w:val="24"/>
          <w:lang w:bidi="ar-SA"/>
        </w:rPr>
        <w:t>ment</w:t>
      </w:r>
      <w:r w:rsidR="00F24428" w:rsidRPr="00E16EC1">
        <w:rPr>
          <w:b/>
          <w:bCs/>
          <w:color w:val="00447C"/>
          <w:sz w:val="24"/>
          <w:lang w:bidi="ar-SA"/>
        </w:rPr>
        <w:t xml:space="preserve"> and </w:t>
      </w:r>
      <w:r w:rsidR="00684B89" w:rsidRPr="00E16EC1">
        <w:rPr>
          <w:b/>
          <w:bCs/>
          <w:color w:val="00447C"/>
          <w:sz w:val="24"/>
          <w:lang w:bidi="ar-SA"/>
        </w:rPr>
        <w:t>Mitigation</w:t>
      </w:r>
    </w:p>
    <w:p w14:paraId="510E19A0" w14:textId="78338FCE" w:rsidR="00027D90" w:rsidRPr="00E16EC1" w:rsidRDefault="00027D90" w:rsidP="0079673E">
      <w:pPr>
        <w:pStyle w:val="CUNumber1"/>
        <w:ind w:left="964"/>
        <w:rPr>
          <w:b/>
          <w:bCs/>
          <w:color w:val="00447C"/>
          <w:sz w:val="24"/>
          <w:lang w:bidi="ar-SA"/>
        </w:rPr>
      </w:pPr>
      <w:r w:rsidRPr="003F1933">
        <w:rPr>
          <w:noProof/>
          <w:color w:val="041354"/>
          <w:lang w:bidi="ar-SA"/>
        </w:rPr>
        <mc:AlternateContent>
          <mc:Choice Requires="wps">
            <w:drawing>
              <wp:inline distT="0" distB="0" distL="0" distR="0" wp14:anchorId="0E28D594" wp14:editId="4F964709">
                <wp:extent cx="5834743" cy="1404620"/>
                <wp:effectExtent l="0" t="0" r="13970" b="20320"/>
                <wp:docPr id="274590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55B260AB" w14:textId="77777777" w:rsidR="00027D90" w:rsidRDefault="00027D90" w:rsidP="00027D90"/>
                        </w:txbxContent>
                      </wps:txbx>
                      <wps:bodyPr rot="0" vert="horz" wrap="square" lIns="91440" tIns="45720" rIns="91440" bIns="45720" anchor="t" anchorCtr="0">
                        <a:spAutoFit/>
                      </wps:bodyPr>
                    </wps:wsp>
                  </a:graphicData>
                </a:graphic>
              </wp:inline>
            </w:drawing>
          </mc:Choice>
          <mc:Fallback>
            <w:pict>
              <v:shape w14:anchorId="0E28D594" id="_x0000_s1030"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GT08FcXAgAAJwQAAA4AAAAAAAAAAAAAAAAALgIAAGRycy9lMm9Eb2MueG1sUEsBAi0AFAAGAAgA&#10;AAAhAMsozAncAAAABQEAAA8AAAAAAAAAAAAAAAAAcQQAAGRycy9kb3ducmV2LnhtbFBLBQYAAAAA&#10;BAAEAPMAAAB6BQAAAAA=&#10;">
                <v:textbox style="mso-fit-shape-to-text:t">
                  <w:txbxContent>
                    <w:p w14:paraId="55B260AB" w14:textId="77777777" w:rsidR="00027D90" w:rsidRDefault="00027D90" w:rsidP="00027D90"/>
                  </w:txbxContent>
                </v:textbox>
                <w10:anchorlock/>
              </v:shape>
            </w:pict>
          </mc:Fallback>
        </mc:AlternateContent>
      </w:r>
    </w:p>
    <w:p w14:paraId="307A8C20" w14:textId="77777777" w:rsidR="00343683" w:rsidRDefault="00343683" w:rsidP="00343683">
      <w:pPr>
        <w:spacing w:after="0"/>
      </w:pPr>
    </w:p>
    <w:p w14:paraId="00970DAF" w14:textId="2752C867" w:rsidR="00E16EC1" w:rsidRPr="00F53DD5" w:rsidRDefault="0079585A" w:rsidP="00E2215B">
      <w:pPr>
        <w:pStyle w:val="CUNumber1"/>
        <w:numPr>
          <w:ilvl w:val="1"/>
          <w:numId w:val="21"/>
        </w:numPr>
        <w:rPr>
          <w:lang w:bidi="ar-SA"/>
        </w:rPr>
      </w:pPr>
      <w:r>
        <w:rPr>
          <w:b/>
          <w:bCs/>
          <w:color w:val="00447C"/>
          <w:sz w:val="24"/>
          <w:lang w:bidi="ar-SA"/>
        </w:rPr>
        <w:t xml:space="preserve">Stage 4: </w:t>
      </w:r>
      <w:r w:rsidR="00F24428" w:rsidRPr="00E16EC1">
        <w:rPr>
          <w:b/>
          <w:bCs/>
          <w:color w:val="00447C"/>
          <w:sz w:val="24"/>
          <w:lang w:bidi="ar-SA"/>
        </w:rPr>
        <w:t>Assess</w:t>
      </w:r>
      <w:r w:rsidR="00684B89" w:rsidRPr="00E16EC1">
        <w:rPr>
          <w:b/>
          <w:bCs/>
          <w:color w:val="00447C"/>
          <w:sz w:val="24"/>
          <w:lang w:bidi="ar-SA"/>
        </w:rPr>
        <w:t>ment</w:t>
      </w:r>
    </w:p>
    <w:p w14:paraId="7D34A39E" w14:textId="517FEC7F" w:rsidR="00027D90" w:rsidRDefault="00027D90" w:rsidP="0079673E">
      <w:pPr>
        <w:pStyle w:val="IndentParaLevel1"/>
        <w:rPr>
          <w:lang w:val="en-US"/>
        </w:rPr>
      </w:pPr>
      <w:bookmarkStart w:id="17" w:name="_Hlk192515027"/>
      <w:r w:rsidRPr="003F1933">
        <w:rPr>
          <w:noProof/>
          <w:lang w:bidi="ar-SA"/>
        </w:rPr>
        <mc:AlternateContent>
          <mc:Choice Requires="wps">
            <w:drawing>
              <wp:inline distT="0" distB="0" distL="0" distR="0" wp14:anchorId="33A0B428" wp14:editId="372C2B36">
                <wp:extent cx="5834743" cy="1404620"/>
                <wp:effectExtent l="0" t="0" r="13970" b="20320"/>
                <wp:docPr id="1956401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36AEFD74" w14:textId="77777777" w:rsidR="00027D90" w:rsidRDefault="00027D90" w:rsidP="00027D90"/>
                        </w:txbxContent>
                      </wps:txbx>
                      <wps:bodyPr rot="0" vert="horz" wrap="square" lIns="91440" tIns="45720" rIns="91440" bIns="45720" anchor="t" anchorCtr="0">
                        <a:spAutoFit/>
                      </wps:bodyPr>
                    </wps:wsp>
                  </a:graphicData>
                </a:graphic>
              </wp:inline>
            </w:drawing>
          </mc:Choice>
          <mc:Fallback>
            <w:pict>
              <v:shape w14:anchorId="33A0B428" id="_x0000_s1031"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">
                <v:textbox style="mso-fit-shape-to-text:t">
                  <w:txbxContent>
                    <w:p w14:paraId="36AEFD74" w14:textId="77777777" w:rsidR="00027D90" w:rsidRDefault="00027D90" w:rsidP="00027D90"/>
                  </w:txbxContent>
                </v:textbox>
                <w10:anchorlock/>
              </v:shape>
            </w:pict>
          </mc:Fallback>
        </mc:AlternateContent>
      </w:r>
    </w:p>
    <w:p w14:paraId="6AE4B406" w14:textId="6EA05EAE" w:rsidR="00F24428" w:rsidRDefault="0079585A" w:rsidP="00E2215B">
      <w:pPr>
        <w:pStyle w:val="CUNumber1"/>
        <w:keepNext/>
        <w:numPr>
          <w:ilvl w:val="1"/>
          <w:numId w:val="21"/>
        </w:numPr>
        <w:rPr>
          <w:b/>
          <w:bCs/>
          <w:color w:val="00447C"/>
          <w:sz w:val="24"/>
          <w:lang w:bidi="ar-SA"/>
        </w:rPr>
      </w:pPr>
      <w:r w:rsidRPr="00FB65B4">
        <w:rPr>
          <w:b/>
          <w:bCs/>
          <w:color w:val="00447C"/>
          <w:sz w:val="24"/>
          <w:lang w:bidi="ar-SA"/>
        </w:rPr>
        <w:t xml:space="preserve">Stage 5: </w:t>
      </w:r>
      <w:bookmarkEnd w:id="17"/>
      <w:r w:rsidR="00CB7F22" w:rsidRPr="00E16EC1">
        <w:rPr>
          <w:b/>
          <w:bCs/>
          <w:color w:val="00447C"/>
          <w:sz w:val="24"/>
          <w:lang w:bidi="ar-SA"/>
        </w:rPr>
        <w:t>Notification</w:t>
      </w:r>
    </w:p>
    <w:p w14:paraId="65823156" w14:textId="0F050DED" w:rsidR="00027D90" w:rsidRPr="00E16EC1" w:rsidRDefault="00027D90" w:rsidP="0079673E">
      <w:pPr>
        <w:pStyle w:val="IndentParaLevel1"/>
        <w:rPr>
          <w:color w:val="00447C"/>
          <w:sz w:val="24"/>
          <w:lang w:bidi="ar-SA"/>
        </w:rPr>
      </w:pPr>
      <w:r w:rsidRPr="003F1933">
        <w:rPr>
          <w:noProof/>
          <w:lang w:bidi="ar-SA"/>
        </w:rPr>
        <mc:AlternateContent>
          <mc:Choice Requires="wps">
            <w:drawing>
              <wp:inline distT="0" distB="0" distL="0" distR="0" wp14:anchorId="6BC61C5F" wp14:editId="2A3B650B">
                <wp:extent cx="5834743" cy="1404620"/>
                <wp:effectExtent l="0" t="0" r="13970" b="20320"/>
                <wp:docPr id="937847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414E568F" w14:textId="77777777" w:rsidR="00027D90" w:rsidRDefault="00027D90" w:rsidP="00027D90"/>
                        </w:txbxContent>
                      </wps:txbx>
                      <wps:bodyPr rot="0" vert="horz" wrap="square" lIns="91440" tIns="45720" rIns="91440" bIns="45720" anchor="t" anchorCtr="0">
                        <a:spAutoFit/>
                      </wps:bodyPr>
                    </wps:wsp>
                  </a:graphicData>
                </a:graphic>
              </wp:inline>
            </w:drawing>
          </mc:Choice>
          <mc:Fallback>
            <w:pict>
              <v:shape w14:anchorId="6BC61C5F" id="_x0000_s1032"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IGdXGAXAgAAJwQAAA4AAAAAAAAAAAAAAAAALgIAAGRycy9lMm9Eb2MueG1sUEsBAi0AFAAGAAgA&#10;AAAhAMsozAncAAAABQEAAA8AAAAAAAAAAAAAAAAAcQQAAGRycy9kb3ducmV2LnhtbFBLBQYAAAAA&#10;BAAEAPMAAAB6BQAAAAA=&#10;">
                <v:textbox style="mso-fit-shape-to-text:t">
                  <w:txbxContent>
                    <w:p w14:paraId="414E568F" w14:textId="77777777" w:rsidR="00027D90" w:rsidRDefault="00027D90" w:rsidP="00027D90"/>
                  </w:txbxContent>
                </v:textbox>
                <w10:anchorlock/>
              </v:shape>
            </w:pict>
          </mc:Fallback>
        </mc:AlternateContent>
      </w:r>
    </w:p>
    <w:p w14:paraId="04D7677C" w14:textId="383268F8" w:rsidR="00B178E8" w:rsidRDefault="0079585A" w:rsidP="00E2215B">
      <w:pPr>
        <w:pStyle w:val="CUNumber1"/>
        <w:numPr>
          <w:ilvl w:val="1"/>
          <w:numId w:val="21"/>
        </w:numPr>
        <w:rPr>
          <w:b/>
          <w:bCs/>
          <w:color w:val="00447C"/>
          <w:sz w:val="24"/>
          <w:lang w:bidi="ar-SA"/>
        </w:rPr>
      </w:pPr>
      <w:r>
        <w:rPr>
          <w:b/>
          <w:bCs/>
          <w:color w:val="00447C"/>
          <w:sz w:val="24"/>
          <w:lang w:bidi="ar-SA"/>
        </w:rPr>
        <w:t xml:space="preserve">Stage 6: </w:t>
      </w:r>
      <w:r w:rsidR="00684B89" w:rsidRPr="00E16EC1">
        <w:rPr>
          <w:b/>
          <w:bCs/>
          <w:color w:val="00447C"/>
          <w:sz w:val="24"/>
          <w:lang w:bidi="ar-SA"/>
        </w:rPr>
        <w:t>Post-</w:t>
      </w:r>
      <w:r w:rsidR="00E16EC1">
        <w:rPr>
          <w:b/>
          <w:bCs/>
          <w:color w:val="00447C"/>
          <w:sz w:val="24"/>
          <w:lang w:bidi="ar-SA"/>
        </w:rPr>
        <w:t>data</w:t>
      </w:r>
      <w:r w:rsidR="00E93913" w:rsidRPr="00E16EC1">
        <w:rPr>
          <w:b/>
          <w:bCs/>
          <w:color w:val="00447C"/>
          <w:sz w:val="24"/>
          <w:lang w:bidi="ar-SA"/>
        </w:rPr>
        <w:t>-</w:t>
      </w:r>
      <w:r w:rsidR="00684B89" w:rsidRPr="00E16EC1">
        <w:rPr>
          <w:b/>
          <w:bCs/>
          <w:color w:val="00447C"/>
          <w:sz w:val="24"/>
          <w:lang w:bidi="ar-SA"/>
        </w:rPr>
        <w:t xml:space="preserve">breach review and </w:t>
      </w:r>
      <w:r w:rsidR="00441245">
        <w:rPr>
          <w:b/>
          <w:bCs/>
          <w:color w:val="00447C"/>
          <w:sz w:val="24"/>
          <w:lang w:bidi="ar-SA"/>
        </w:rPr>
        <w:t>r</w:t>
      </w:r>
      <w:r w:rsidR="00E16EC1" w:rsidRPr="00E16EC1">
        <w:rPr>
          <w:b/>
          <w:bCs/>
          <w:color w:val="00447C"/>
          <w:sz w:val="24"/>
          <w:lang w:bidi="ar-SA"/>
        </w:rPr>
        <w:t>emediation</w:t>
      </w:r>
    </w:p>
    <w:p w14:paraId="33D55111" w14:textId="4C58E487" w:rsidR="00027D90" w:rsidRPr="00E16EC1" w:rsidRDefault="00027D90" w:rsidP="0079673E">
      <w:pPr>
        <w:pStyle w:val="CUNumber1"/>
        <w:ind w:left="964"/>
        <w:rPr>
          <w:b/>
          <w:bCs/>
          <w:color w:val="00447C"/>
          <w:sz w:val="24"/>
          <w:lang w:bidi="ar-SA"/>
        </w:rPr>
      </w:pPr>
      <w:r w:rsidRPr="003F1933">
        <w:rPr>
          <w:noProof/>
          <w:color w:val="041354"/>
          <w:lang w:bidi="ar-SA"/>
        </w:rPr>
        <mc:AlternateContent>
          <mc:Choice Requires="wps">
            <w:drawing>
              <wp:inline distT="0" distB="0" distL="0" distR="0" wp14:anchorId="7C9A0602" wp14:editId="3BE584BF">
                <wp:extent cx="5834743" cy="1404620"/>
                <wp:effectExtent l="0" t="0" r="13970" b="20320"/>
                <wp:docPr id="991115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0416E6BD" w14:textId="77777777" w:rsidR="00027D90" w:rsidRDefault="00027D90" w:rsidP="00027D90"/>
                        </w:txbxContent>
                      </wps:txbx>
                      <wps:bodyPr rot="0" vert="horz" wrap="square" lIns="91440" tIns="45720" rIns="91440" bIns="45720" anchor="t" anchorCtr="0">
                        <a:spAutoFit/>
                      </wps:bodyPr>
                    </wps:wsp>
                  </a:graphicData>
                </a:graphic>
              </wp:inline>
            </w:drawing>
          </mc:Choice>
          <mc:Fallback>
            <w:pict>
              <v:shape w14:anchorId="7C9A0602" id="_x0000_s1033"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FMqMpYXAgAAJwQAAA4AAAAAAAAAAAAAAAAALgIAAGRycy9lMm9Eb2MueG1sUEsBAi0AFAAGAAgA&#10;AAAhAMsozAncAAAABQEAAA8AAAAAAAAAAAAAAAAAcQQAAGRycy9kb3ducmV2LnhtbFBLBQYAAAAA&#10;BAAEAPMAAAB6BQAAAAA=&#10;">
                <v:textbox style="mso-fit-shape-to-text:t">
                  <w:txbxContent>
                    <w:p w14:paraId="0416E6BD" w14:textId="77777777" w:rsidR="00027D90" w:rsidRDefault="00027D90" w:rsidP="00027D90"/>
                  </w:txbxContent>
                </v:textbox>
                <w10:anchorlock/>
              </v:shape>
            </w:pict>
          </mc:Fallback>
        </mc:AlternateContent>
      </w:r>
    </w:p>
    <w:p w14:paraId="494BDA68" w14:textId="77777777" w:rsidR="008C019D" w:rsidRDefault="008C019D" w:rsidP="00E2215B">
      <w:pPr>
        <w:pStyle w:val="CUNumber1"/>
        <w:numPr>
          <w:ilvl w:val="0"/>
          <w:numId w:val="21"/>
        </w:numPr>
        <w:rPr>
          <w:b/>
          <w:bCs/>
          <w:color w:val="00447C"/>
          <w:sz w:val="24"/>
          <w:lang w:bidi="ar-SA"/>
        </w:rPr>
      </w:pPr>
      <w:r w:rsidRPr="00AB2128">
        <w:rPr>
          <w:b/>
          <w:bCs/>
          <w:color w:val="00447C"/>
          <w:sz w:val="24"/>
          <w:lang w:bidi="ar-SA"/>
        </w:rPr>
        <w:t xml:space="preserve">Record keeping </w:t>
      </w:r>
    </w:p>
    <w:p w14:paraId="0B74EEB7" w14:textId="54DB8F61" w:rsidR="00027D90" w:rsidRPr="00AB2128" w:rsidRDefault="00027D90" w:rsidP="0079673E">
      <w:pPr>
        <w:pStyle w:val="CUNumber1"/>
        <w:ind w:left="964"/>
        <w:rPr>
          <w:b/>
          <w:bCs/>
          <w:color w:val="00447C"/>
          <w:sz w:val="24"/>
          <w:lang w:bidi="ar-SA"/>
        </w:rPr>
      </w:pPr>
      <w:r w:rsidRPr="003F1933">
        <w:rPr>
          <w:noProof/>
          <w:color w:val="041354"/>
          <w:lang w:bidi="ar-SA"/>
        </w:rPr>
        <mc:AlternateContent>
          <mc:Choice Requires="wps">
            <w:drawing>
              <wp:inline distT="0" distB="0" distL="0" distR="0" wp14:anchorId="45300643" wp14:editId="5E6D20F0">
                <wp:extent cx="5834743" cy="1404620"/>
                <wp:effectExtent l="0" t="0" r="13970" b="20320"/>
                <wp:docPr id="10683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1C6E21D2" w14:textId="3075F228" w:rsidR="00027D90" w:rsidRPr="0079673E" w:rsidRDefault="00027D90" w:rsidP="00E2215B">
                            <w:pPr>
                              <w:pStyle w:val="IndentParaLevel1"/>
                              <w:numPr>
                                <w:ilvl w:val="0"/>
                                <w:numId w:val="0"/>
                              </w:numPr>
                              <w:spacing w:before="120" w:after="120"/>
                              <w:rPr>
                                <w:i/>
                                <w:iCs/>
                                <w:lang w:bidi="ar-SA"/>
                              </w:rPr>
                            </w:pPr>
                            <w:r w:rsidRPr="0079673E">
                              <w:rPr>
                                <w:i/>
                                <w:iCs/>
                                <w:lang w:bidi="ar-SA"/>
                              </w:rPr>
                              <w:t xml:space="preserve">A Data Breach Response Plan may explain the agency's processes for documenting the management and response to data breaches and suspected </w:t>
                            </w:r>
                            <w:r w:rsidR="00E737AC">
                              <w:rPr>
                                <w:i/>
                                <w:iCs/>
                                <w:lang w:bidi="ar-SA"/>
                              </w:rPr>
                              <w:t xml:space="preserve">data </w:t>
                            </w:r>
                            <w:r w:rsidRPr="0079673E">
                              <w:rPr>
                                <w:i/>
                                <w:iCs/>
                                <w:lang w:bidi="ar-SA"/>
                              </w:rPr>
                              <w:t xml:space="preserve">breaches. </w:t>
                            </w:r>
                          </w:p>
                        </w:txbxContent>
                      </wps:txbx>
                      <wps:bodyPr rot="0" vert="horz" wrap="square" lIns="91440" tIns="45720" rIns="91440" bIns="45720" anchor="t" anchorCtr="0">
                        <a:spAutoFit/>
                      </wps:bodyPr>
                    </wps:wsp>
                  </a:graphicData>
                </a:graphic>
              </wp:inline>
            </w:drawing>
          </mc:Choice>
          <mc:Fallback>
            <w:pict>
              <v:shape w14:anchorId="45300643" id="_x0000_s1034"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">
                <v:textbox style="mso-fit-shape-to-text:t">
                  <w:txbxContent>
                    <w:p w14:paraId="1C6E21D2" w14:textId="3075F228" w:rsidR="00027D90" w:rsidRPr="0079673E" w:rsidRDefault="00027D90" w:rsidP="00E2215B">
                      <w:pPr>
                        <w:pStyle w:val="IndentParaLevel1"/>
                        <w:numPr>
                          <w:ilvl w:val="0"/>
                          <w:numId w:val="0"/>
                        </w:numPr>
                        <w:spacing w:before="120" w:after="120"/>
                        <w:rPr>
                          <w:i/>
                          <w:iCs/>
                          <w:lang w:bidi="ar-SA"/>
                        </w:rPr>
                      </w:pPr>
                      <w:r w:rsidRPr="0079673E">
                        <w:rPr>
                          <w:i/>
                          <w:iCs/>
                          <w:lang w:bidi="ar-SA"/>
                        </w:rPr>
                        <w:t xml:space="preserve">A Data Breach Response Plan may explain the agency's processes for documenting the management and response to data breaches and suspected </w:t>
                      </w:r>
                      <w:r w:rsidR="00E737AC">
                        <w:rPr>
                          <w:i/>
                          <w:iCs/>
                          <w:lang w:bidi="ar-SA"/>
                        </w:rPr>
                        <w:t xml:space="preserve">data </w:t>
                      </w:r>
                      <w:r w:rsidRPr="0079673E">
                        <w:rPr>
                          <w:i/>
                          <w:iCs/>
                          <w:lang w:bidi="ar-SA"/>
                        </w:rPr>
                        <w:t xml:space="preserve">breaches. </w:t>
                      </w:r>
                    </w:p>
                  </w:txbxContent>
                </v:textbox>
                <w10:anchorlock/>
              </v:shape>
            </w:pict>
          </mc:Fallback>
        </mc:AlternateContent>
      </w:r>
    </w:p>
    <w:p w14:paraId="6258C111" w14:textId="77777777" w:rsidR="008C019D" w:rsidRDefault="008C019D" w:rsidP="00E2215B">
      <w:pPr>
        <w:pStyle w:val="CUNumber1"/>
        <w:numPr>
          <w:ilvl w:val="0"/>
          <w:numId w:val="21"/>
        </w:numPr>
        <w:rPr>
          <w:b/>
          <w:bCs/>
          <w:color w:val="00447C"/>
          <w:sz w:val="24"/>
          <w:lang w:bidi="ar-SA"/>
        </w:rPr>
      </w:pPr>
      <w:r w:rsidRPr="00AB2128">
        <w:rPr>
          <w:b/>
          <w:bCs/>
          <w:color w:val="00447C"/>
          <w:sz w:val="24"/>
          <w:lang w:bidi="ar-SA"/>
        </w:rPr>
        <w:t>Related Legislation and Policies</w:t>
      </w:r>
    </w:p>
    <w:p w14:paraId="01F38D82" w14:textId="7CA6504A" w:rsidR="008C019D" w:rsidRPr="00EB767F" w:rsidRDefault="00027D90" w:rsidP="0079673E">
      <w:pPr>
        <w:pStyle w:val="CUNumber1"/>
        <w:ind w:left="964"/>
      </w:pPr>
      <w:r w:rsidRPr="003F1933">
        <w:rPr>
          <w:noProof/>
          <w:color w:val="041354"/>
          <w:lang w:bidi="ar-SA"/>
        </w:rPr>
        <mc:AlternateContent>
          <mc:Choice Requires="wps">
            <w:drawing>
              <wp:inline distT="0" distB="0" distL="0" distR="0" wp14:anchorId="0AC3CFB9" wp14:editId="1504AAB3">
                <wp:extent cx="5834743" cy="1404620"/>
                <wp:effectExtent l="0" t="0" r="13970" b="20320"/>
                <wp:docPr id="5836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01CECA95" w14:textId="5303F7BD" w:rsidR="001922A2" w:rsidRPr="00E2215B" w:rsidRDefault="000E3782" w:rsidP="00E2215B">
                            <w:pPr>
                              <w:pStyle w:val="IndentParaLevel1"/>
                              <w:numPr>
                                <w:ilvl w:val="0"/>
                                <w:numId w:val="0"/>
                              </w:numPr>
                              <w:spacing w:before="120" w:after="120"/>
                              <w:rPr>
                                <w:i/>
                                <w:iCs/>
                                <w:lang w:bidi="ar-SA"/>
                              </w:rPr>
                            </w:pPr>
                            <w:r w:rsidRPr="00E2215B">
                              <w:rPr>
                                <w:i/>
                                <w:iCs/>
                                <w:lang w:bidi="ar-SA"/>
                              </w:rPr>
                              <w:t>The Data Breach Response Plan will be developed alongside the Data Breach Policy. Any related relevant policies or legislation could be referenced here.</w:t>
                            </w:r>
                          </w:p>
                        </w:txbxContent>
                      </wps:txbx>
                      <wps:bodyPr rot="0" vert="horz" wrap="square" lIns="91440" tIns="45720" rIns="91440" bIns="45720" anchor="t" anchorCtr="0">
                        <a:spAutoFit/>
                      </wps:bodyPr>
                    </wps:wsp>
                  </a:graphicData>
                </a:graphic>
              </wp:inline>
            </w:drawing>
          </mc:Choice>
          <mc:Fallback>
            <w:pict>
              <v:shape w14:anchorId="0AC3CFB9" id="_x0000_s1035"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">
                <v:textbox style="mso-fit-shape-to-text:t">
                  <w:txbxContent>
                    <w:p w14:paraId="01CECA95" w14:textId="5303F7BD" w:rsidR="001922A2" w:rsidRPr="00E2215B" w:rsidRDefault="000E3782" w:rsidP="00E2215B">
                      <w:pPr>
                        <w:pStyle w:val="IndentParaLevel1"/>
                        <w:numPr>
                          <w:ilvl w:val="0"/>
                          <w:numId w:val="0"/>
                        </w:numPr>
                        <w:spacing w:before="120" w:after="120"/>
                        <w:rPr>
                          <w:i/>
                          <w:iCs/>
                          <w:lang w:bidi="ar-SA"/>
                        </w:rPr>
                      </w:pPr>
                      <w:r w:rsidRPr="00E2215B">
                        <w:rPr>
                          <w:i/>
                          <w:iCs/>
                          <w:lang w:bidi="ar-SA"/>
                        </w:rPr>
                        <w:t>The Data Breach Response Plan will be developed alongside the Data Breach Policy. Any related relevant policies or legislation could be referenced here.</w:t>
                      </w:r>
                    </w:p>
                  </w:txbxContent>
                </v:textbox>
                <w10:anchorlock/>
              </v:shape>
            </w:pict>
          </mc:Fallback>
        </mc:AlternateContent>
      </w:r>
    </w:p>
    <w:p w14:paraId="7FC525E6" w14:textId="77777777" w:rsidR="008C019D" w:rsidRPr="00384281" w:rsidRDefault="008C019D" w:rsidP="00027D90">
      <w:pPr>
        <w:rPr>
          <w:lang w:val="en-US" w:bidi="ar-SA"/>
        </w:rPr>
      </w:pPr>
    </w:p>
    <w:sectPr w:rsidR="008C019D" w:rsidRPr="00384281" w:rsidSect="005E4077">
      <w:headerReference w:type="even" r:id="rId45"/>
      <w:headerReference w:type="default" r:id="rId46"/>
      <w:footerReference w:type="even" r:id="rId47"/>
      <w:footerReference w:type="default" r:id="rId48"/>
      <w:headerReference w:type="first" r:id="rId49"/>
      <w:footerReference w:type="first" r:id="rId50"/>
      <w:pgSz w:w="11906" w:h="16838" w:code="9"/>
      <w:pgMar w:top="568" w:right="851" w:bottom="1276" w:left="851" w:header="426" w:footer="34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0BBC" w14:textId="77777777" w:rsidR="001C6418" w:rsidRDefault="001C6418" w:rsidP="00E3422C">
      <w:pPr>
        <w:spacing w:after="0"/>
      </w:pPr>
      <w:r>
        <w:separator/>
      </w:r>
    </w:p>
  </w:endnote>
  <w:endnote w:type="continuationSeparator" w:id="0">
    <w:p w14:paraId="61059AEB" w14:textId="77777777" w:rsidR="001C6418" w:rsidRDefault="001C6418" w:rsidP="00E3422C">
      <w:pPr>
        <w:spacing w:after="0"/>
      </w:pPr>
      <w:r>
        <w:continuationSeparator/>
      </w:r>
    </w:p>
  </w:endnote>
  <w:endnote w:type="continuationNotice" w:id="1">
    <w:p w14:paraId="57B5576C" w14:textId="77777777" w:rsidR="001C6418" w:rsidRDefault="001C64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w Cen MT"/>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45CE" w14:textId="31C533B9" w:rsidR="00BB70DF" w:rsidRDefault="00AB5895">
    <w:fldSimple w:instr="DOCVARIABLE  CUFooterText \* MERGEFORMAT" w:fldLock="1">
      <w:r w:rsidR="0037259F">
        <w:t>L\358066114.3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4A0" w:firstRow="1" w:lastRow="0" w:firstColumn="1" w:lastColumn="0" w:noHBand="0" w:noVBand="1"/>
    </w:tblPr>
    <w:tblGrid>
      <w:gridCol w:w="9262"/>
      <w:gridCol w:w="932"/>
    </w:tblGrid>
    <w:tr w:rsidR="001C174E" w14:paraId="72FFD7F5" w14:textId="77777777" w:rsidTr="008571A0">
      <w:trPr>
        <w:trHeight w:hRule="exact" w:val="340"/>
      </w:trPr>
      <w:tc>
        <w:tcPr>
          <w:tcW w:w="9262" w:type="dxa"/>
          <w:shd w:val="clear" w:color="auto" w:fill="00447C"/>
          <w:vAlign w:val="center"/>
        </w:tcPr>
        <w:p w14:paraId="3B4EA4FB" w14:textId="15E6E18B" w:rsidR="001C174E" w:rsidRPr="00D94371" w:rsidRDefault="001C174E" w:rsidP="00D94371">
          <w:pPr>
            <w:pStyle w:val="Footer"/>
            <w:spacing w:before="0"/>
            <w:ind w:right="360"/>
            <w:jc w:val="left"/>
            <w:rPr>
              <w:b/>
              <w:bCs/>
              <w:color w:val="FFFFFF"/>
              <w:szCs w:val="18"/>
            </w:rPr>
          </w:pPr>
          <w:r w:rsidRPr="00D94371">
            <w:rPr>
              <w:b/>
              <w:bCs/>
              <w:color w:val="FFFFFF"/>
              <w:szCs w:val="18"/>
            </w:rPr>
            <w:t>Data Breach Response Plan</w:t>
          </w:r>
          <w:r w:rsidR="001C1C10">
            <w:rPr>
              <w:b/>
              <w:bCs/>
              <w:color w:val="FFFFFF"/>
              <w:szCs w:val="18"/>
            </w:rPr>
            <w:t xml:space="preserve"> Template</w:t>
          </w:r>
          <w:r w:rsidR="00680B22">
            <w:rPr>
              <w:b/>
              <w:bCs/>
              <w:color w:val="FFFFFF"/>
              <w:szCs w:val="18"/>
            </w:rPr>
            <w:t xml:space="preserve"> </w:t>
          </w:r>
          <w:r w:rsidR="002045AE">
            <w:rPr>
              <w:b/>
              <w:bCs/>
              <w:color w:val="FFFFFF"/>
              <w:szCs w:val="18"/>
            </w:rPr>
            <w:t xml:space="preserve">                 </w:t>
          </w:r>
          <w:r w:rsidR="00680B22">
            <w:rPr>
              <w:b/>
              <w:bCs/>
              <w:color w:val="FFFFFF"/>
              <w:szCs w:val="18"/>
            </w:rPr>
            <w:t xml:space="preserve">    </w:t>
          </w:r>
          <w:r w:rsidR="002045AE">
            <w:rPr>
              <w:b/>
              <w:bCs/>
              <w:color w:val="FFFFFF"/>
              <w:szCs w:val="18"/>
            </w:rPr>
            <w:t xml:space="preserve">     </w:t>
          </w:r>
          <w:r w:rsidR="00680B22">
            <w:rPr>
              <w:b/>
              <w:bCs/>
              <w:color w:val="FFFFFF"/>
              <w:szCs w:val="18"/>
            </w:rPr>
            <w:t xml:space="preserve">    </w:t>
          </w:r>
          <w:r w:rsidR="00680B22" w:rsidRPr="002045AE">
            <w:rPr>
              <w:color w:val="FFFFFF"/>
              <w:szCs w:val="18"/>
            </w:rPr>
            <w:t>version 1.0</w:t>
          </w:r>
          <w:r w:rsidR="002045AE" w:rsidRPr="002045AE">
            <w:rPr>
              <w:color w:val="FFFFFF"/>
              <w:szCs w:val="18"/>
            </w:rPr>
            <w:t xml:space="preserve">                                           May 2025</w:t>
          </w:r>
        </w:p>
      </w:tc>
      <w:tc>
        <w:tcPr>
          <w:tcW w:w="932" w:type="dxa"/>
          <w:shd w:val="clear" w:color="auto" w:fill="C0C0C0"/>
          <w:vAlign w:val="center"/>
        </w:tcPr>
        <w:p w14:paraId="531BF7D7" w14:textId="77777777" w:rsidR="001C174E" w:rsidRPr="00D94371" w:rsidRDefault="001C174E" w:rsidP="00D15D28">
          <w:pPr>
            <w:pStyle w:val="Footer"/>
            <w:spacing w:before="0"/>
            <w:jc w:val="center"/>
            <w:rPr>
              <w:color w:val="FFFFFF"/>
              <w:szCs w:val="18"/>
            </w:rPr>
          </w:pPr>
          <w:r w:rsidRPr="00D94371">
            <w:rPr>
              <w:color w:val="FFFFFF"/>
              <w:szCs w:val="18"/>
            </w:rPr>
            <w:fldChar w:fldCharType="begin"/>
          </w:r>
          <w:r w:rsidRPr="00D94371">
            <w:rPr>
              <w:color w:val="FFFFFF"/>
              <w:szCs w:val="18"/>
            </w:rPr>
            <w:instrText xml:space="preserve"> PAGE   \* MERGEFORMAT </w:instrText>
          </w:r>
          <w:r w:rsidRPr="00D94371">
            <w:rPr>
              <w:color w:val="FFFFFF"/>
              <w:szCs w:val="18"/>
            </w:rPr>
            <w:fldChar w:fldCharType="separate"/>
          </w:r>
          <w:r w:rsidRPr="00D94371">
            <w:rPr>
              <w:noProof/>
              <w:color w:val="FFFFFF"/>
              <w:szCs w:val="18"/>
            </w:rPr>
            <w:t>1</w:t>
          </w:r>
          <w:r w:rsidRPr="00D94371">
            <w:rPr>
              <w:noProof/>
              <w:color w:val="FFFFFF"/>
              <w:szCs w:val="18"/>
            </w:rPr>
            <w:fldChar w:fldCharType="end"/>
          </w:r>
        </w:p>
      </w:tc>
    </w:tr>
  </w:tbl>
  <w:p w14:paraId="1763ED81" w14:textId="77777777" w:rsidR="001C174E" w:rsidRPr="001C174E" w:rsidRDefault="001C174E">
    <w:pPr>
      <w:pStyle w:val="Footer"/>
      <w:rPr>
        <w:color w:val="FFFFFF" w:themeColor="background1"/>
      </w:rPr>
    </w:pPr>
  </w:p>
  <w:p w14:paraId="2DAFBC47" w14:textId="69D5A5E4" w:rsidR="000A6347" w:rsidRDefault="000A6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58ED" w14:textId="35735788" w:rsidR="00BB70DF" w:rsidRDefault="00AB5895">
    <w:fldSimple w:instr="DOCVARIABLE  CUFooterText \* MERGEFORMAT" w:fldLock="1">
      <w:r w:rsidR="0037259F">
        <w:t>L\358066114.3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DC2D" w14:textId="77777777" w:rsidR="001C6418" w:rsidRDefault="001C6418" w:rsidP="00E3422C">
      <w:pPr>
        <w:spacing w:after="0"/>
      </w:pPr>
      <w:r>
        <w:separator/>
      </w:r>
    </w:p>
  </w:footnote>
  <w:footnote w:type="continuationSeparator" w:id="0">
    <w:p w14:paraId="59FD5DF7" w14:textId="77777777" w:rsidR="001C6418" w:rsidRDefault="001C6418" w:rsidP="00E3422C">
      <w:pPr>
        <w:spacing w:after="0"/>
      </w:pPr>
      <w:r>
        <w:continuationSeparator/>
      </w:r>
    </w:p>
  </w:footnote>
  <w:footnote w:type="continuationNotice" w:id="1">
    <w:p w14:paraId="0008EE26" w14:textId="77777777" w:rsidR="001C6418" w:rsidRDefault="001C64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B7F1" w14:textId="211C14FF" w:rsidR="00DB03B8" w:rsidRDefault="00DB03B8">
    <w:pPr>
      <w:pStyle w:val="Header"/>
    </w:pPr>
    <w:r>
      <w:rPr>
        <w:noProof/>
      </w:rPr>
      <mc:AlternateContent>
        <mc:Choice Requires="wps">
          <w:drawing>
            <wp:anchor distT="0" distB="0" distL="114300" distR="114300" simplePos="0" relativeHeight="251658241" behindDoc="0" locked="0" layoutInCell="1" allowOverlap="1" wp14:anchorId="4D5E3202" wp14:editId="31B1597C">
              <wp:simplePos x="0" y="0"/>
              <wp:positionH relativeFrom="margin">
                <wp:align>center</wp:align>
              </wp:positionH>
              <wp:positionV relativeFrom="margin">
                <wp:align>center</wp:align>
              </wp:positionV>
              <wp:extent cx="4438650" cy="2303780"/>
              <wp:effectExtent l="171450" t="1114425" r="161925" b="1239520"/>
              <wp:wrapNone/>
              <wp:docPr id="82218444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30F45DD" w14:textId="77777777" w:rsidR="00DB03B8" w:rsidRDefault="00DB03B8">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5E3202" id="_x0000_t202" coordsize="21600,21600" o:spt="202" path="m,l,21600r21600,l21600,xe">
              <v:stroke joinstyle="miter"/>
              <v:path gradientshapeok="t" o:connecttype="rect"/>
            </v:shapetype>
            <v:shape id="WordArt 2" o:spid="_x0000_s1036" type="#_x0000_t202" alt="cuwatermark" style="position:absolute;left:0;text-align:left;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330F45DD" w14:textId="77777777" w:rsidR="00DB03B8" w:rsidRDefault="00DB03B8">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68F1" w14:textId="65C8F7C1" w:rsidR="000A6347" w:rsidRDefault="001C174E" w:rsidP="001C174E">
    <w:pPr>
      <w:pStyle w:val="Header"/>
      <w:jc w:val="center"/>
    </w:pPr>
    <w:r w:rsidRPr="001E0714">
      <w:rPr>
        <w:noProof/>
      </w:rPr>
      <w:drawing>
        <wp:inline distT="0" distB="0" distL="0" distR="0" wp14:anchorId="4EA0FECF" wp14:editId="1F932592">
          <wp:extent cx="3257550" cy="1200150"/>
          <wp:effectExtent l="0" t="0" r="0" b="0"/>
          <wp:docPr id="13830189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68437" name="Picture 1" descr="A close-up of a logo&#10;&#10;AI-generated content may be incorrect."/>
                  <pic:cNvPicPr/>
                </pic:nvPicPr>
                <pic:blipFill rotWithShape="1">
                  <a:blip r:embed="rId1"/>
                  <a:srcRect r="38704"/>
                  <a:stretch/>
                </pic:blipFill>
                <pic:spPr bwMode="auto">
                  <a:xfrm>
                    <a:off x="0" y="0"/>
                    <a:ext cx="3258017" cy="120032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B32E" w14:textId="2AE0EF6D" w:rsidR="00DB03B8" w:rsidRDefault="00DB03B8">
    <w:pPr>
      <w:pStyle w:val="Header"/>
    </w:pPr>
    <w:r>
      <w:rPr>
        <w:noProof/>
      </w:rPr>
      <mc:AlternateContent>
        <mc:Choice Requires="wps">
          <w:drawing>
            <wp:anchor distT="0" distB="0" distL="114300" distR="114300" simplePos="0" relativeHeight="251658240" behindDoc="0" locked="0" layoutInCell="1" allowOverlap="1" wp14:anchorId="124DF5ED" wp14:editId="53E049F5">
              <wp:simplePos x="0" y="0"/>
              <wp:positionH relativeFrom="margin">
                <wp:align>center</wp:align>
              </wp:positionH>
              <wp:positionV relativeFrom="margin">
                <wp:align>center</wp:align>
              </wp:positionV>
              <wp:extent cx="4438650" cy="2303780"/>
              <wp:effectExtent l="171450" t="1114425" r="161925" b="1239520"/>
              <wp:wrapNone/>
              <wp:docPr id="1743435063"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65BEF1B" w14:textId="77777777" w:rsidR="00DB03B8" w:rsidRDefault="00DB03B8">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4DF5ED" id="_x0000_t202" coordsize="21600,21600" o:spt="202" path="m,l,21600r21600,l21600,xe">
              <v:stroke joinstyle="miter"/>
              <v:path gradientshapeok="t" o:connecttype="rect"/>
            </v:shapetype>
            <v:shape id="_x0000_s1037" type="#_x0000_t202" alt="cuwatermark" style="position:absolute;left:0;text-align:left;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165BEF1B" w14:textId="77777777" w:rsidR="00DB03B8" w:rsidRDefault="00DB03B8">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708B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0352B"/>
    <w:multiLevelType w:val="hybridMultilevel"/>
    <w:tmpl w:val="C3BEFD12"/>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1500B94"/>
    <w:multiLevelType w:val="multilevel"/>
    <w:tmpl w:val="DA3AA0BE"/>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1C45D92"/>
    <w:multiLevelType w:val="singleLevel"/>
    <w:tmpl w:val="6F00D70C"/>
    <w:name w:val="oListNumberTemplate173"/>
    <w:lvl w:ilvl="0">
      <w:start w:val="1"/>
      <w:numFmt w:val="lowerLetter"/>
      <w:lvlRestart w:val="0"/>
      <w:pStyle w:val="QldRailNumberedListabc"/>
      <w:lvlText w:val="%1)"/>
      <w:lvlJc w:val="right"/>
      <w:pPr>
        <w:tabs>
          <w:tab w:val="num" w:pos="840"/>
        </w:tabs>
        <w:ind w:left="840" w:hanging="300"/>
      </w:pPr>
    </w:lvl>
  </w:abstractNum>
  <w:abstractNum w:abstractNumId="4" w15:restartNumberingAfterBreak="0">
    <w:nsid w:val="036D1F4B"/>
    <w:multiLevelType w:val="multilevel"/>
    <w:tmpl w:val="57F60CE4"/>
    <w:numStyleLink w:val="CUTable"/>
  </w:abstractNum>
  <w:abstractNum w:abstractNumId="5" w15:restartNumberingAfterBreak="0">
    <w:nsid w:val="1E223F00"/>
    <w:multiLevelType w:val="hybridMultilevel"/>
    <w:tmpl w:val="3B4C41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173C3C" w:themeColor="accent1"/>
        <w:sz w:val="16"/>
      </w:rPr>
    </w:lvl>
    <w:lvl w:ilvl="1">
      <w:start w:val="1"/>
      <w:numFmt w:val="bullet"/>
      <w:lvlText w:val="●"/>
      <w:lvlJc w:val="left"/>
      <w:pPr>
        <w:ind w:left="568" w:hanging="284"/>
      </w:pPr>
      <w:rPr>
        <w:rFonts w:ascii="Arial" w:hAnsi="Arial" w:hint="default"/>
        <w:color w:val="000000"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87667E9"/>
    <w:multiLevelType w:val="multilevel"/>
    <w:tmpl w:val="6F6631BC"/>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bullet"/>
      <w:lvlText w:val=""/>
      <w:lvlJc w:val="left"/>
      <w:pPr>
        <w:ind w:left="720" w:hanging="360"/>
      </w:pPr>
      <w:rPr>
        <w:rFonts w:ascii="Symbol" w:hAnsi="Symbol" w:hint="default"/>
      </w:rPr>
    </w:lvl>
    <w:lvl w:ilvl="3">
      <w:start w:val="1"/>
      <w:numFmt w:val="lowerRoman"/>
      <w:pStyle w:val="CUTable4"/>
      <w:lvlText w:val="(%4)"/>
      <w:lvlJc w:val="left"/>
      <w:pPr>
        <w:ind w:left="1134" w:hanging="567"/>
      </w:pPr>
      <w:rPr>
        <w:rFonts w:hint="default"/>
        <w:sz w:val="20"/>
      </w:rPr>
    </w:lvl>
    <w:lvl w:ilvl="4">
      <w:start w:val="1"/>
      <w:numFmt w:val="upperLetter"/>
      <w:pStyle w:val="CUTable5"/>
      <w:lvlText w:val="%5."/>
      <w:lvlJc w:val="left"/>
      <w:pPr>
        <w:ind w:left="1701"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52D4D84"/>
    <w:multiLevelType w:val="multilevel"/>
    <w:tmpl w:val="04A2088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0"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1" w15:restartNumberingAfterBreak="0">
    <w:nsid w:val="42120184"/>
    <w:multiLevelType w:val="multilevel"/>
    <w:tmpl w:val="DBF0261A"/>
    <w:lvl w:ilvl="0">
      <w:start w:val="1"/>
      <w:numFmt w:val="decimal"/>
      <w:lvlText w:val="%1."/>
      <w:lvlJc w:val="left"/>
      <w:pPr>
        <w:tabs>
          <w:tab w:val="num" w:pos="964"/>
        </w:tabs>
        <w:ind w:left="964" w:hanging="964"/>
      </w:pPr>
      <w:rPr>
        <w:rFonts w:hint="default"/>
        <w:b/>
        <w:bCs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color w:val="00206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45E2354F"/>
    <w:multiLevelType w:val="multilevel"/>
    <w:tmpl w:val="57F60CE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A6E11E5"/>
    <w:multiLevelType w:val="multilevel"/>
    <w:tmpl w:val="8EE43BCC"/>
    <w:styleLink w:val="CUHeading"/>
    <w:lvl w:ilvl="0">
      <w:start w:val="1"/>
      <w:numFmt w:val="decimal"/>
      <w:lvlText w:val="%1"/>
      <w:lvlJc w:val="left"/>
      <w:pPr>
        <w:tabs>
          <w:tab w:val="num" w:pos="1134"/>
        </w:tabs>
        <w:ind w:left="1134" w:hanging="1134"/>
      </w:pPr>
      <w:rPr>
        <w:rFonts w:ascii="Arial Bold" w:hAnsi="Arial Bold" w:hint="default"/>
        <w:b/>
        <w:i w:val="0"/>
        <w:caps/>
        <w:sz w:val="40"/>
        <w:u w:val="none"/>
      </w:rPr>
    </w:lvl>
    <w:lvl w:ilvl="1">
      <w:start w:val="1"/>
      <w:numFmt w:val="none"/>
      <w:pStyle w:val="Heading2"/>
      <w:suff w:val="nothing"/>
      <w:lvlText w:val=""/>
      <w:lvlJc w:val="left"/>
      <w:pPr>
        <w:ind w:left="0" w:firstLine="0"/>
      </w:pPr>
      <w:rPr>
        <w:rFonts w:ascii="Arial" w:hAnsi="Arial" w:hint="default"/>
        <w:b/>
        <w:i w:val="0"/>
        <w:sz w:val="24"/>
        <w:u w:val="none"/>
      </w:rPr>
    </w:lvl>
    <w:lvl w:ilvl="2">
      <w:start w:val="1"/>
      <w:numFmt w:val="lowerLetter"/>
      <w:pStyle w:val="Heading3"/>
      <w:lvlText w:val="(%3)"/>
      <w:lvlJc w:val="left"/>
      <w:pPr>
        <w:tabs>
          <w:tab w:val="num" w:pos="567"/>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ascii="Arial" w:hAnsi="Arial" w:hint="default"/>
        <w:b w:val="0"/>
        <w:i w:val="0"/>
        <w:sz w:val="20"/>
        <w:u w:val="none"/>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268"/>
        </w:tabs>
        <w:ind w:left="2268" w:hanging="567"/>
      </w:pPr>
      <w:rPr>
        <w:rFonts w:ascii="Arial" w:hAnsi="Arial" w:hint="default"/>
        <w:b w:val="0"/>
        <w:i w:val="0"/>
        <w:sz w:val="20"/>
        <w:u w:val="none"/>
      </w:rPr>
    </w:lvl>
    <w:lvl w:ilvl="6">
      <w:start w:val="1"/>
      <w:numFmt w:val="lowerLetter"/>
      <w:pStyle w:val="Heading7"/>
      <w:lvlText w:val="%7)"/>
      <w:lvlJc w:val="left"/>
      <w:pPr>
        <w:tabs>
          <w:tab w:val="num" w:pos="2835"/>
        </w:tabs>
        <w:ind w:left="2835" w:hanging="567"/>
      </w:pPr>
      <w:rPr>
        <w:rFonts w:ascii="Arial" w:hAnsi="Arial" w:hint="default"/>
        <w:b w:val="0"/>
        <w:i w:val="0"/>
        <w:sz w:val="20"/>
        <w:u w:val="none"/>
      </w:rPr>
    </w:lvl>
    <w:lvl w:ilvl="7">
      <w:start w:val="1"/>
      <w:numFmt w:val="lowerRoman"/>
      <w:pStyle w:val="Heading8"/>
      <w:lvlText w:val="%8)"/>
      <w:lvlJc w:val="left"/>
      <w:pPr>
        <w:tabs>
          <w:tab w:val="num" w:pos="3402"/>
        </w:tabs>
        <w:ind w:left="3402" w:hanging="567"/>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DB85624"/>
    <w:multiLevelType w:val="multilevel"/>
    <w:tmpl w:val="B372C442"/>
    <w:numStyleLink w:val="CUIndent"/>
  </w:abstractNum>
  <w:abstractNum w:abstractNumId="15" w15:restartNumberingAfterBreak="0">
    <w:nsid w:val="4ECF2678"/>
    <w:multiLevelType w:val="multilevel"/>
    <w:tmpl w:val="1B807636"/>
    <w:styleLink w:val="CUDefinitions"/>
    <w:lvl w:ilvl="0">
      <w:numFmt w:val="none"/>
      <w:pStyle w:val="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Arial" w:hAnsi="Arial" w:hint="default"/>
        <w:b w:val="0"/>
        <w:i w:val="0"/>
        <w:sz w:val="20"/>
        <w:szCs w:val="22"/>
        <w:u w:val="none"/>
      </w:rPr>
    </w:lvl>
    <w:lvl w:ilvl="2">
      <w:start w:val="1"/>
      <w:numFmt w:val="lowerRoman"/>
      <w:pStyle w:val="DefinitionNum3"/>
      <w:lvlText w:val="(%3)"/>
      <w:lvlJc w:val="left"/>
      <w:pPr>
        <w:tabs>
          <w:tab w:val="num" w:pos="1134"/>
        </w:tabs>
        <w:ind w:left="1134" w:hanging="567"/>
      </w:pPr>
      <w:rPr>
        <w:rFonts w:ascii="Arial" w:hAnsi="Arial" w:hint="default"/>
        <w:b w:val="0"/>
        <w:i w:val="0"/>
        <w:sz w:val="20"/>
        <w:u w:val="none"/>
      </w:rPr>
    </w:lvl>
    <w:lvl w:ilvl="3">
      <w:start w:val="1"/>
      <w:numFmt w:val="upperLetter"/>
      <w:pStyle w:val="DefinitionNum4"/>
      <w:lvlText w:val="%4."/>
      <w:lvlJc w:val="left"/>
      <w:pPr>
        <w:tabs>
          <w:tab w:val="num" w:pos="1701"/>
        </w:tabs>
        <w:ind w:left="1701" w:hanging="567"/>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4F6347B4"/>
    <w:multiLevelType w:val="hybridMultilevel"/>
    <w:tmpl w:val="9618C274"/>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57C1549E"/>
    <w:multiLevelType w:val="multilevel"/>
    <w:tmpl w:val="4502B808"/>
    <w:styleLink w:val="CU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71452400"/>
    <w:multiLevelType w:val="hybridMultilevel"/>
    <w:tmpl w:val="8D92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1C6335"/>
    <w:multiLevelType w:val="hybridMultilevel"/>
    <w:tmpl w:val="812A85F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5"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7DFE4ABA"/>
    <w:multiLevelType w:val="hybridMultilevel"/>
    <w:tmpl w:val="608C44B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563417640">
    <w:abstractNumId w:val="23"/>
  </w:num>
  <w:num w:numId="2" w16cid:durableId="364255019">
    <w:abstractNumId w:val="18"/>
  </w:num>
  <w:num w:numId="3" w16cid:durableId="2025129351">
    <w:abstractNumId w:val="2"/>
  </w:num>
  <w:num w:numId="4" w16cid:durableId="1075053583">
    <w:abstractNumId w:val="10"/>
  </w:num>
  <w:num w:numId="5" w16cid:durableId="370225880">
    <w:abstractNumId w:val="17"/>
  </w:num>
  <w:num w:numId="6" w16cid:durableId="1500266432">
    <w:abstractNumId w:val="12"/>
  </w:num>
  <w:num w:numId="7" w16cid:durableId="646982058">
    <w:abstractNumId w:val="9"/>
  </w:num>
  <w:num w:numId="8" w16cid:durableId="831289263">
    <w:abstractNumId w:val="8"/>
  </w:num>
  <w:num w:numId="9" w16cid:durableId="1083406393">
    <w:abstractNumId w:val="22"/>
  </w:num>
  <w:num w:numId="10" w16cid:durableId="1888058474">
    <w:abstractNumId w:val="14"/>
  </w:num>
  <w:num w:numId="11" w16cid:durableId="110172604">
    <w:abstractNumId w:val="25"/>
  </w:num>
  <w:num w:numId="12" w16cid:durableId="2066681318">
    <w:abstractNumId w:val="4"/>
  </w:num>
  <w:num w:numId="13" w16cid:durableId="1017270481">
    <w:abstractNumId w:val="19"/>
  </w:num>
  <w:num w:numId="14" w16cid:durableId="202787403">
    <w:abstractNumId w:val="7"/>
  </w:num>
  <w:num w:numId="15" w16cid:durableId="1893689117">
    <w:abstractNumId w:val="24"/>
  </w:num>
  <w:num w:numId="16" w16cid:durableId="1069883725">
    <w:abstractNumId w:val="6"/>
  </w:num>
  <w:num w:numId="17" w16cid:durableId="462044634">
    <w:abstractNumId w:val="13"/>
  </w:num>
  <w:num w:numId="18" w16cid:durableId="1941718319">
    <w:abstractNumId w:val="15"/>
  </w:num>
  <w:num w:numId="19" w16cid:durableId="780761616">
    <w:abstractNumId w:val="15"/>
  </w:num>
  <w:num w:numId="20" w16cid:durableId="1499032248">
    <w:abstractNumId w:val="3"/>
  </w:num>
  <w:num w:numId="21" w16cid:durableId="1112239645">
    <w:abstractNumId w:val="11"/>
  </w:num>
  <w:num w:numId="22" w16cid:durableId="1984042124">
    <w:abstractNumId w:val="26"/>
  </w:num>
  <w:num w:numId="23" w16cid:durableId="1050304741">
    <w:abstractNumId w:val="20"/>
  </w:num>
  <w:num w:numId="24" w16cid:durableId="874587252">
    <w:abstractNumId w:val="5"/>
  </w:num>
  <w:num w:numId="25" w16cid:durableId="159588990">
    <w:abstractNumId w:val="21"/>
  </w:num>
  <w:num w:numId="26" w16cid:durableId="511187938">
    <w:abstractNumId w:val="0"/>
  </w:num>
  <w:num w:numId="27" w16cid:durableId="391276382">
    <w:abstractNumId w:val="16"/>
  </w:num>
  <w:num w:numId="28" w16cid:durableId="176838758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8066114.3"/>
    <w:docVar w:name="iddDocumentSource" w:val="C:\Program Files\Microsoft Office\Workgroup Templates\Blank.dotm"/>
  </w:docVars>
  <w:rsids>
    <w:rsidRoot w:val="000A6347"/>
    <w:rsid w:val="00001219"/>
    <w:rsid w:val="00001FE0"/>
    <w:rsid w:val="00002C94"/>
    <w:rsid w:val="00004064"/>
    <w:rsid w:val="00004294"/>
    <w:rsid w:val="00004639"/>
    <w:rsid w:val="000047F3"/>
    <w:rsid w:val="00004BF8"/>
    <w:rsid w:val="0000571B"/>
    <w:rsid w:val="00005C84"/>
    <w:rsid w:val="00005D97"/>
    <w:rsid w:val="00006786"/>
    <w:rsid w:val="000112DA"/>
    <w:rsid w:val="00011E7C"/>
    <w:rsid w:val="00012087"/>
    <w:rsid w:val="000136B4"/>
    <w:rsid w:val="00014713"/>
    <w:rsid w:val="000171F5"/>
    <w:rsid w:val="0001731A"/>
    <w:rsid w:val="0002154A"/>
    <w:rsid w:val="00023DC3"/>
    <w:rsid w:val="000256B1"/>
    <w:rsid w:val="0002641B"/>
    <w:rsid w:val="00027044"/>
    <w:rsid w:val="00027D90"/>
    <w:rsid w:val="00030056"/>
    <w:rsid w:val="00030324"/>
    <w:rsid w:val="00030467"/>
    <w:rsid w:val="00032286"/>
    <w:rsid w:val="00033EDA"/>
    <w:rsid w:val="0003592B"/>
    <w:rsid w:val="00035B85"/>
    <w:rsid w:val="000361F1"/>
    <w:rsid w:val="000367CE"/>
    <w:rsid w:val="00036A32"/>
    <w:rsid w:val="00036ADC"/>
    <w:rsid w:val="00037A1D"/>
    <w:rsid w:val="000418BE"/>
    <w:rsid w:val="00042342"/>
    <w:rsid w:val="0004257B"/>
    <w:rsid w:val="00044F1E"/>
    <w:rsid w:val="0004731F"/>
    <w:rsid w:val="00047391"/>
    <w:rsid w:val="00050F9A"/>
    <w:rsid w:val="0005343F"/>
    <w:rsid w:val="00053679"/>
    <w:rsid w:val="000537E6"/>
    <w:rsid w:val="00054443"/>
    <w:rsid w:val="00054DE8"/>
    <w:rsid w:val="00056D49"/>
    <w:rsid w:val="0006017D"/>
    <w:rsid w:val="00064C20"/>
    <w:rsid w:val="000661D9"/>
    <w:rsid w:val="000662B1"/>
    <w:rsid w:val="0006729E"/>
    <w:rsid w:val="00070022"/>
    <w:rsid w:val="000708BE"/>
    <w:rsid w:val="000727DC"/>
    <w:rsid w:val="00072C7B"/>
    <w:rsid w:val="000738EE"/>
    <w:rsid w:val="000753F6"/>
    <w:rsid w:val="00076588"/>
    <w:rsid w:val="000769D1"/>
    <w:rsid w:val="0007748B"/>
    <w:rsid w:val="00080642"/>
    <w:rsid w:val="00080BD4"/>
    <w:rsid w:val="000820B8"/>
    <w:rsid w:val="000826DB"/>
    <w:rsid w:val="00082B04"/>
    <w:rsid w:val="00082BC8"/>
    <w:rsid w:val="00082E64"/>
    <w:rsid w:val="00083983"/>
    <w:rsid w:val="0008452F"/>
    <w:rsid w:val="00084D64"/>
    <w:rsid w:val="00084D74"/>
    <w:rsid w:val="000856C0"/>
    <w:rsid w:val="00085949"/>
    <w:rsid w:val="000861EA"/>
    <w:rsid w:val="0008658E"/>
    <w:rsid w:val="000865AB"/>
    <w:rsid w:val="00087F84"/>
    <w:rsid w:val="00091FD5"/>
    <w:rsid w:val="000939B2"/>
    <w:rsid w:val="00094100"/>
    <w:rsid w:val="00096C14"/>
    <w:rsid w:val="000974A2"/>
    <w:rsid w:val="000A0013"/>
    <w:rsid w:val="000A0918"/>
    <w:rsid w:val="000A0979"/>
    <w:rsid w:val="000A207F"/>
    <w:rsid w:val="000A3487"/>
    <w:rsid w:val="000A6347"/>
    <w:rsid w:val="000A6DCA"/>
    <w:rsid w:val="000B0826"/>
    <w:rsid w:val="000B1871"/>
    <w:rsid w:val="000B2619"/>
    <w:rsid w:val="000B327D"/>
    <w:rsid w:val="000B517F"/>
    <w:rsid w:val="000B51AD"/>
    <w:rsid w:val="000B561C"/>
    <w:rsid w:val="000B5CD6"/>
    <w:rsid w:val="000B5FCA"/>
    <w:rsid w:val="000C0016"/>
    <w:rsid w:val="000C0028"/>
    <w:rsid w:val="000C2607"/>
    <w:rsid w:val="000C3245"/>
    <w:rsid w:val="000C5F10"/>
    <w:rsid w:val="000C6326"/>
    <w:rsid w:val="000C71BC"/>
    <w:rsid w:val="000D0869"/>
    <w:rsid w:val="000D68AA"/>
    <w:rsid w:val="000E05F9"/>
    <w:rsid w:val="000E114E"/>
    <w:rsid w:val="000E1186"/>
    <w:rsid w:val="000E2512"/>
    <w:rsid w:val="000E258D"/>
    <w:rsid w:val="000E3782"/>
    <w:rsid w:val="000E4EC9"/>
    <w:rsid w:val="000E5E9F"/>
    <w:rsid w:val="000F558E"/>
    <w:rsid w:val="000F7617"/>
    <w:rsid w:val="0010008F"/>
    <w:rsid w:val="00100FCA"/>
    <w:rsid w:val="001018AC"/>
    <w:rsid w:val="00102760"/>
    <w:rsid w:val="001029BE"/>
    <w:rsid w:val="00102F0D"/>
    <w:rsid w:val="0010344C"/>
    <w:rsid w:val="00103B0A"/>
    <w:rsid w:val="001042B1"/>
    <w:rsid w:val="00104799"/>
    <w:rsid w:val="00104A34"/>
    <w:rsid w:val="00105A3E"/>
    <w:rsid w:val="00107F75"/>
    <w:rsid w:val="00110530"/>
    <w:rsid w:val="001108D5"/>
    <w:rsid w:val="00110AA5"/>
    <w:rsid w:val="001118B0"/>
    <w:rsid w:val="00113243"/>
    <w:rsid w:val="001135D8"/>
    <w:rsid w:val="00114454"/>
    <w:rsid w:val="00115B47"/>
    <w:rsid w:val="001175FA"/>
    <w:rsid w:val="00123064"/>
    <w:rsid w:val="00124F1B"/>
    <w:rsid w:val="0012664E"/>
    <w:rsid w:val="00130037"/>
    <w:rsid w:val="001319B9"/>
    <w:rsid w:val="00134BA1"/>
    <w:rsid w:val="00135BB9"/>
    <w:rsid w:val="00137965"/>
    <w:rsid w:val="0014065F"/>
    <w:rsid w:val="001409E5"/>
    <w:rsid w:val="001419A1"/>
    <w:rsid w:val="00142107"/>
    <w:rsid w:val="001425C4"/>
    <w:rsid w:val="00143E7E"/>
    <w:rsid w:val="001450EF"/>
    <w:rsid w:val="00145935"/>
    <w:rsid w:val="00145DDF"/>
    <w:rsid w:val="0014606D"/>
    <w:rsid w:val="00146E77"/>
    <w:rsid w:val="001502F5"/>
    <w:rsid w:val="00151120"/>
    <w:rsid w:val="00151527"/>
    <w:rsid w:val="00151E6E"/>
    <w:rsid w:val="0015356E"/>
    <w:rsid w:val="001546BD"/>
    <w:rsid w:val="00155242"/>
    <w:rsid w:val="00157036"/>
    <w:rsid w:val="00160228"/>
    <w:rsid w:val="00161B78"/>
    <w:rsid w:val="00161D9E"/>
    <w:rsid w:val="00162F47"/>
    <w:rsid w:val="00165C1A"/>
    <w:rsid w:val="001666D7"/>
    <w:rsid w:val="00167400"/>
    <w:rsid w:val="00167568"/>
    <w:rsid w:val="00167618"/>
    <w:rsid w:val="00170E06"/>
    <w:rsid w:val="00170EDE"/>
    <w:rsid w:val="00170F7B"/>
    <w:rsid w:val="001717BA"/>
    <w:rsid w:val="00172D61"/>
    <w:rsid w:val="00173271"/>
    <w:rsid w:val="001734E6"/>
    <w:rsid w:val="0017581B"/>
    <w:rsid w:val="00177AE2"/>
    <w:rsid w:val="00181506"/>
    <w:rsid w:val="00181C3E"/>
    <w:rsid w:val="001832BD"/>
    <w:rsid w:val="001837B1"/>
    <w:rsid w:val="0018533D"/>
    <w:rsid w:val="00185980"/>
    <w:rsid w:val="00185E10"/>
    <w:rsid w:val="00187103"/>
    <w:rsid w:val="00191D40"/>
    <w:rsid w:val="001922A2"/>
    <w:rsid w:val="00194973"/>
    <w:rsid w:val="001953AE"/>
    <w:rsid w:val="001962C2"/>
    <w:rsid w:val="00197020"/>
    <w:rsid w:val="00197AE1"/>
    <w:rsid w:val="00197D7E"/>
    <w:rsid w:val="001A163E"/>
    <w:rsid w:val="001A1BF0"/>
    <w:rsid w:val="001A3285"/>
    <w:rsid w:val="001A3DC6"/>
    <w:rsid w:val="001A44F5"/>
    <w:rsid w:val="001A4C03"/>
    <w:rsid w:val="001A530B"/>
    <w:rsid w:val="001A5E9A"/>
    <w:rsid w:val="001B023D"/>
    <w:rsid w:val="001B0A9C"/>
    <w:rsid w:val="001B1816"/>
    <w:rsid w:val="001B2419"/>
    <w:rsid w:val="001B341D"/>
    <w:rsid w:val="001B34C1"/>
    <w:rsid w:val="001B443C"/>
    <w:rsid w:val="001B57E7"/>
    <w:rsid w:val="001B58FE"/>
    <w:rsid w:val="001B59CF"/>
    <w:rsid w:val="001B7823"/>
    <w:rsid w:val="001C174E"/>
    <w:rsid w:val="001C1C10"/>
    <w:rsid w:val="001C1C11"/>
    <w:rsid w:val="001C1FD7"/>
    <w:rsid w:val="001C3B2B"/>
    <w:rsid w:val="001C4267"/>
    <w:rsid w:val="001C44E8"/>
    <w:rsid w:val="001C6418"/>
    <w:rsid w:val="001C69F5"/>
    <w:rsid w:val="001C7034"/>
    <w:rsid w:val="001C7949"/>
    <w:rsid w:val="001D0261"/>
    <w:rsid w:val="001D03B6"/>
    <w:rsid w:val="001D222A"/>
    <w:rsid w:val="001D39EB"/>
    <w:rsid w:val="001D43EF"/>
    <w:rsid w:val="001D499F"/>
    <w:rsid w:val="001D5A2F"/>
    <w:rsid w:val="001D6084"/>
    <w:rsid w:val="001D639A"/>
    <w:rsid w:val="001D7907"/>
    <w:rsid w:val="001D79C9"/>
    <w:rsid w:val="001E08CA"/>
    <w:rsid w:val="001E0DEF"/>
    <w:rsid w:val="001E11E8"/>
    <w:rsid w:val="001E1873"/>
    <w:rsid w:val="001E55D8"/>
    <w:rsid w:val="001E6D45"/>
    <w:rsid w:val="001E7B78"/>
    <w:rsid w:val="001E7F2C"/>
    <w:rsid w:val="001F106A"/>
    <w:rsid w:val="00200565"/>
    <w:rsid w:val="002028C6"/>
    <w:rsid w:val="002031CD"/>
    <w:rsid w:val="00203844"/>
    <w:rsid w:val="002045AE"/>
    <w:rsid w:val="00204E68"/>
    <w:rsid w:val="0020513E"/>
    <w:rsid w:val="00205207"/>
    <w:rsid w:val="00206122"/>
    <w:rsid w:val="00207571"/>
    <w:rsid w:val="002103C0"/>
    <w:rsid w:val="0021097F"/>
    <w:rsid w:val="0021101E"/>
    <w:rsid w:val="00212A92"/>
    <w:rsid w:val="00216577"/>
    <w:rsid w:val="002165C7"/>
    <w:rsid w:val="002173B7"/>
    <w:rsid w:val="00217445"/>
    <w:rsid w:val="0022002A"/>
    <w:rsid w:val="00220239"/>
    <w:rsid w:val="00220330"/>
    <w:rsid w:val="00221DFB"/>
    <w:rsid w:val="00224222"/>
    <w:rsid w:val="00230287"/>
    <w:rsid w:val="00230CA5"/>
    <w:rsid w:val="00232CE3"/>
    <w:rsid w:val="002337B8"/>
    <w:rsid w:val="0023492F"/>
    <w:rsid w:val="00234E3D"/>
    <w:rsid w:val="00237D2D"/>
    <w:rsid w:val="00241F40"/>
    <w:rsid w:val="002432BB"/>
    <w:rsid w:val="002433EA"/>
    <w:rsid w:val="0024364E"/>
    <w:rsid w:val="0024628A"/>
    <w:rsid w:val="00246DEC"/>
    <w:rsid w:val="0025098F"/>
    <w:rsid w:val="00250AAA"/>
    <w:rsid w:val="002516A5"/>
    <w:rsid w:val="002518A6"/>
    <w:rsid w:val="00251A23"/>
    <w:rsid w:val="00252546"/>
    <w:rsid w:val="00252946"/>
    <w:rsid w:val="00252980"/>
    <w:rsid w:val="00252A1E"/>
    <w:rsid w:val="00253A17"/>
    <w:rsid w:val="00255475"/>
    <w:rsid w:val="00255A6C"/>
    <w:rsid w:val="00256464"/>
    <w:rsid w:val="00257670"/>
    <w:rsid w:val="00257864"/>
    <w:rsid w:val="00261217"/>
    <w:rsid w:val="00262D61"/>
    <w:rsid w:val="0026386A"/>
    <w:rsid w:val="00265920"/>
    <w:rsid w:val="00266725"/>
    <w:rsid w:val="00266742"/>
    <w:rsid w:val="00267E66"/>
    <w:rsid w:val="00267EDC"/>
    <w:rsid w:val="00271899"/>
    <w:rsid w:val="00273B50"/>
    <w:rsid w:val="00274E60"/>
    <w:rsid w:val="00275B8B"/>
    <w:rsid w:val="0028055E"/>
    <w:rsid w:val="00282E84"/>
    <w:rsid w:val="00283A3D"/>
    <w:rsid w:val="002844AB"/>
    <w:rsid w:val="00285B62"/>
    <w:rsid w:val="0028698C"/>
    <w:rsid w:val="00287E04"/>
    <w:rsid w:val="00295139"/>
    <w:rsid w:val="00297A12"/>
    <w:rsid w:val="002A1A92"/>
    <w:rsid w:val="002A1E71"/>
    <w:rsid w:val="002A6946"/>
    <w:rsid w:val="002A78D5"/>
    <w:rsid w:val="002B002B"/>
    <w:rsid w:val="002B077B"/>
    <w:rsid w:val="002B2991"/>
    <w:rsid w:val="002B2A06"/>
    <w:rsid w:val="002B3F74"/>
    <w:rsid w:val="002B5279"/>
    <w:rsid w:val="002B6153"/>
    <w:rsid w:val="002B6F28"/>
    <w:rsid w:val="002C00FE"/>
    <w:rsid w:val="002C1F52"/>
    <w:rsid w:val="002C1F6E"/>
    <w:rsid w:val="002C239B"/>
    <w:rsid w:val="002C2B6F"/>
    <w:rsid w:val="002C3401"/>
    <w:rsid w:val="002C3517"/>
    <w:rsid w:val="002C3C04"/>
    <w:rsid w:val="002C4417"/>
    <w:rsid w:val="002C5303"/>
    <w:rsid w:val="002C5678"/>
    <w:rsid w:val="002C6024"/>
    <w:rsid w:val="002C6235"/>
    <w:rsid w:val="002D10D4"/>
    <w:rsid w:val="002D16FA"/>
    <w:rsid w:val="002D172B"/>
    <w:rsid w:val="002D3054"/>
    <w:rsid w:val="002D4F2D"/>
    <w:rsid w:val="002E1542"/>
    <w:rsid w:val="002E309A"/>
    <w:rsid w:val="002E37D5"/>
    <w:rsid w:val="002E4464"/>
    <w:rsid w:val="002E5F78"/>
    <w:rsid w:val="002E6966"/>
    <w:rsid w:val="002E72DE"/>
    <w:rsid w:val="002F102D"/>
    <w:rsid w:val="002F3079"/>
    <w:rsid w:val="002F5D29"/>
    <w:rsid w:val="002F6601"/>
    <w:rsid w:val="002F6E04"/>
    <w:rsid w:val="002F73B0"/>
    <w:rsid w:val="003006FC"/>
    <w:rsid w:val="0030107A"/>
    <w:rsid w:val="003012F1"/>
    <w:rsid w:val="00301657"/>
    <w:rsid w:val="00303E17"/>
    <w:rsid w:val="00304077"/>
    <w:rsid w:val="0030451F"/>
    <w:rsid w:val="00304ED9"/>
    <w:rsid w:val="003066E5"/>
    <w:rsid w:val="00306A9C"/>
    <w:rsid w:val="00306DAC"/>
    <w:rsid w:val="00310A52"/>
    <w:rsid w:val="00310D3C"/>
    <w:rsid w:val="00310D78"/>
    <w:rsid w:val="00312604"/>
    <w:rsid w:val="0031266B"/>
    <w:rsid w:val="0031346E"/>
    <w:rsid w:val="00313830"/>
    <w:rsid w:val="00314E18"/>
    <w:rsid w:val="003164E0"/>
    <w:rsid w:val="00323975"/>
    <w:rsid w:val="00324BB8"/>
    <w:rsid w:val="003267CC"/>
    <w:rsid w:val="003272D4"/>
    <w:rsid w:val="00330A94"/>
    <w:rsid w:val="00331D70"/>
    <w:rsid w:val="00331F24"/>
    <w:rsid w:val="00331F92"/>
    <w:rsid w:val="00333C55"/>
    <w:rsid w:val="00334400"/>
    <w:rsid w:val="00335DCF"/>
    <w:rsid w:val="00336220"/>
    <w:rsid w:val="003373A2"/>
    <w:rsid w:val="00341215"/>
    <w:rsid w:val="00341818"/>
    <w:rsid w:val="00341FDE"/>
    <w:rsid w:val="003421DA"/>
    <w:rsid w:val="003428DC"/>
    <w:rsid w:val="00343683"/>
    <w:rsid w:val="0034516F"/>
    <w:rsid w:val="003456A4"/>
    <w:rsid w:val="00345706"/>
    <w:rsid w:val="00347174"/>
    <w:rsid w:val="00350465"/>
    <w:rsid w:val="00350763"/>
    <w:rsid w:val="00350A0E"/>
    <w:rsid w:val="003515D0"/>
    <w:rsid w:val="00352F8D"/>
    <w:rsid w:val="00352FB8"/>
    <w:rsid w:val="003545EA"/>
    <w:rsid w:val="003546E7"/>
    <w:rsid w:val="00354731"/>
    <w:rsid w:val="00355A2C"/>
    <w:rsid w:val="00355D05"/>
    <w:rsid w:val="003564F3"/>
    <w:rsid w:val="0036131C"/>
    <w:rsid w:val="0036141F"/>
    <w:rsid w:val="00362055"/>
    <w:rsid w:val="00362C90"/>
    <w:rsid w:val="00362E25"/>
    <w:rsid w:val="00363D9D"/>
    <w:rsid w:val="00364C03"/>
    <w:rsid w:val="00364C63"/>
    <w:rsid w:val="00366F2D"/>
    <w:rsid w:val="003673F7"/>
    <w:rsid w:val="0037259F"/>
    <w:rsid w:val="003727E4"/>
    <w:rsid w:val="00372E33"/>
    <w:rsid w:val="003745E7"/>
    <w:rsid w:val="00374957"/>
    <w:rsid w:val="00374C40"/>
    <w:rsid w:val="00374CCB"/>
    <w:rsid w:val="003750EB"/>
    <w:rsid w:val="0037533D"/>
    <w:rsid w:val="00375FDC"/>
    <w:rsid w:val="00376F1A"/>
    <w:rsid w:val="00381BBF"/>
    <w:rsid w:val="00384213"/>
    <w:rsid w:val="00384281"/>
    <w:rsid w:val="003843C8"/>
    <w:rsid w:val="00385564"/>
    <w:rsid w:val="0038594D"/>
    <w:rsid w:val="00386DBA"/>
    <w:rsid w:val="003872B6"/>
    <w:rsid w:val="00387C93"/>
    <w:rsid w:val="00387F63"/>
    <w:rsid w:val="00390F5D"/>
    <w:rsid w:val="00391E3E"/>
    <w:rsid w:val="00392336"/>
    <w:rsid w:val="0039496B"/>
    <w:rsid w:val="003967B8"/>
    <w:rsid w:val="003969E5"/>
    <w:rsid w:val="00397632"/>
    <w:rsid w:val="003A049F"/>
    <w:rsid w:val="003A23A9"/>
    <w:rsid w:val="003A570C"/>
    <w:rsid w:val="003A697A"/>
    <w:rsid w:val="003A6E2D"/>
    <w:rsid w:val="003B1280"/>
    <w:rsid w:val="003B3DE1"/>
    <w:rsid w:val="003B467C"/>
    <w:rsid w:val="003B4FAE"/>
    <w:rsid w:val="003B67E1"/>
    <w:rsid w:val="003B6A66"/>
    <w:rsid w:val="003C0940"/>
    <w:rsid w:val="003C37B7"/>
    <w:rsid w:val="003C38F8"/>
    <w:rsid w:val="003C41D0"/>
    <w:rsid w:val="003C5F0A"/>
    <w:rsid w:val="003C616D"/>
    <w:rsid w:val="003C672A"/>
    <w:rsid w:val="003D0340"/>
    <w:rsid w:val="003D04EA"/>
    <w:rsid w:val="003D0755"/>
    <w:rsid w:val="003D088B"/>
    <w:rsid w:val="003D1901"/>
    <w:rsid w:val="003D2257"/>
    <w:rsid w:val="003D3133"/>
    <w:rsid w:val="003D3413"/>
    <w:rsid w:val="003D41E9"/>
    <w:rsid w:val="003D4C0F"/>
    <w:rsid w:val="003D63FA"/>
    <w:rsid w:val="003E0074"/>
    <w:rsid w:val="003E1BAA"/>
    <w:rsid w:val="003E463C"/>
    <w:rsid w:val="003E5A4D"/>
    <w:rsid w:val="003E6746"/>
    <w:rsid w:val="003E7032"/>
    <w:rsid w:val="003E7C66"/>
    <w:rsid w:val="003F0367"/>
    <w:rsid w:val="003F1175"/>
    <w:rsid w:val="003F1775"/>
    <w:rsid w:val="003F4612"/>
    <w:rsid w:val="003F5BBD"/>
    <w:rsid w:val="003F7B83"/>
    <w:rsid w:val="0040009E"/>
    <w:rsid w:val="00400C2C"/>
    <w:rsid w:val="00402627"/>
    <w:rsid w:val="00403722"/>
    <w:rsid w:val="00406E53"/>
    <w:rsid w:val="004109CE"/>
    <w:rsid w:val="00410DB8"/>
    <w:rsid w:val="00411080"/>
    <w:rsid w:val="00411699"/>
    <w:rsid w:val="00411893"/>
    <w:rsid w:val="004121C4"/>
    <w:rsid w:val="004126BD"/>
    <w:rsid w:val="00412B49"/>
    <w:rsid w:val="00412BFF"/>
    <w:rsid w:val="004138AF"/>
    <w:rsid w:val="00415133"/>
    <w:rsid w:val="004152B9"/>
    <w:rsid w:val="004177C9"/>
    <w:rsid w:val="0041799F"/>
    <w:rsid w:val="00424823"/>
    <w:rsid w:val="004254F3"/>
    <w:rsid w:val="00432742"/>
    <w:rsid w:val="004342F2"/>
    <w:rsid w:val="00434325"/>
    <w:rsid w:val="00434EA3"/>
    <w:rsid w:val="004352C8"/>
    <w:rsid w:val="00440812"/>
    <w:rsid w:val="00440DBA"/>
    <w:rsid w:val="00440FAA"/>
    <w:rsid w:val="004410FC"/>
    <w:rsid w:val="00441245"/>
    <w:rsid w:val="00444F09"/>
    <w:rsid w:val="00450070"/>
    <w:rsid w:val="004503DE"/>
    <w:rsid w:val="0045042C"/>
    <w:rsid w:val="00451901"/>
    <w:rsid w:val="00452605"/>
    <w:rsid w:val="00453993"/>
    <w:rsid w:val="00453AD1"/>
    <w:rsid w:val="00454298"/>
    <w:rsid w:val="00455A1B"/>
    <w:rsid w:val="00455B55"/>
    <w:rsid w:val="00456C8F"/>
    <w:rsid w:val="0046037C"/>
    <w:rsid w:val="00460F0B"/>
    <w:rsid w:val="004634D7"/>
    <w:rsid w:val="00463943"/>
    <w:rsid w:val="00464990"/>
    <w:rsid w:val="004652F3"/>
    <w:rsid w:val="0046719D"/>
    <w:rsid w:val="00467874"/>
    <w:rsid w:val="00467DF3"/>
    <w:rsid w:val="00467F6D"/>
    <w:rsid w:val="0047362A"/>
    <w:rsid w:val="00474E5A"/>
    <w:rsid w:val="00475ECE"/>
    <w:rsid w:val="004760F0"/>
    <w:rsid w:val="004802D5"/>
    <w:rsid w:val="0048035C"/>
    <w:rsid w:val="00481884"/>
    <w:rsid w:val="00482D52"/>
    <w:rsid w:val="0048344F"/>
    <w:rsid w:val="00485D8C"/>
    <w:rsid w:val="00486063"/>
    <w:rsid w:val="004860A5"/>
    <w:rsid w:val="004867D4"/>
    <w:rsid w:val="00487DE8"/>
    <w:rsid w:val="0049016B"/>
    <w:rsid w:val="00491833"/>
    <w:rsid w:val="004919CD"/>
    <w:rsid w:val="00492A3D"/>
    <w:rsid w:val="004957E7"/>
    <w:rsid w:val="00496D2B"/>
    <w:rsid w:val="00497AFE"/>
    <w:rsid w:val="004A171A"/>
    <w:rsid w:val="004A3F27"/>
    <w:rsid w:val="004A598B"/>
    <w:rsid w:val="004A7CE8"/>
    <w:rsid w:val="004A7FBD"/>
    <w:rsid w:val="004B04B4"/>
    <w:rsid w:val="004B3B46"/>
    <w:rsid w:val="004B4823"/>
    <w:rsid w:val="004B5D6F"/>
    <w:rsid w:val="004C03BC"/>
    <w:rsid w:val="004C0806"/>
    <w:rsid w:val="004C4AFA"/>
    <w:rsid w:val="004C5688"/>
    <w:rsid w:val="004C5C4A"/>
    <w:rsid w:val="004C6521"/>
    <w:rsid w:val="004D355F"/>
    <w:rsid w:val="004D3917"/>
    <w:rsid w:val="004D41EE"/>
    <w:rsid w:val="004D4ACA"/>
    <w:rsid w:val="004D6741"/>
    <w:rsid w:val="004E0636"/>
    <w:rsid w:val="004E7E82"/>
    <w:rsid w:val="004F0448"/>
    <w:rsid w:val="004F4A1E"/>
    <w:rsid w:val="004F73B5"/>
    <w:rsid w:val="004F78A2"/>
    <w:rsid w:val="004F794D"/>
    <w:rsid w:val="00500831"/>
    <w:rsid w:val="00500EDB"/>
    <w:rsid w:val="00504280"/>
    <w:rsid w:val="005045D2"/>
    <w:rsid w:val="0050629C"/>
    <w:rsid w:val="005062A4"/>
    <w:rsid w:val="0050661E"/>
    <w:rsid w:val="0050725E"/>
    <w:rsid w:val="00511F20"/>
    <w:rsid w:val="00512698"/>
    <w:rsid w:val="005126CE"/>
    <w:rsid w:val="0051356B"/>
    <w:rsid w:val="00513DFC"/>
    <w:rsid w:val="00515551"/>
    <w:rsid w:val="0051567E"/>
    <w:rsid w:val="005163C2"/>
    <w:rsid w:val="00517FD9"/>
    <w:rsid w:val="00521636"/>
    <w:rsid w:val="00522449"/>
    <w:rsid w:val="00524805"/>
    <w:rsid w:val="005248C2"/>
    <w:rsid w:val="005253B5"/>
    <w:rsid w:val="005267F5"/>
    <w:rsid w:val="005279A4"/>
    <w:rsid w:val="00531373"/>
    <w:rsid w:val="0053437A"/>
    <w:rsid w:val="00534D3A"/>
    <w:rsid w:val="00536CED"/>
    <w:rsid w:val="00536E45"/>
    <w:rsid w:val="005379C8"/>
    <w:rsid w:val="00537F58"/>
    <w:rsid w:val="00540CD2"/>
    <w:rsid w:val="005418A7"/>
    <w:rsid w:val="00542A85"/>
    <w:rsid w:val="00542ECF"/>
    <w:rsid w:val="00543EE1"/>
    <w:rsid w:val="005441C3"/>
    <w:rsid w:val="00546791"/>
    <w:rsid w:val="005468A2"/>
    <w:rsid w:val="00550678"/>
    <w:rsid w:val="005527F0"/>
    <w:rsid w:val="00555CF6"/>
    <w:rsid w:val="00557B1B"/>
    <w:rsid w:val="00560724"/>
    <w:rsid w:val="0056090F"/>
    <w:rsid w:val="00562495"/>
    <w:rsid w:val="00564604"/>
    <w:rsid w:val="00565D4C"/>
    <w:rsid w:val="00570ADA"/>
    <w:rsid w:val="00571CA4"/>
    <w:rsid w:val="00575296"/>
    <w:rsid w:val="005765A1"/>
    <w:rsid w:val="00576CDF"/>
    <w:rsid w:val="0057703A"/>
    <w:rsid w:val="005777A8"/>
    <w:rsid w:val="00580120"/>
    <w:rsid w:val="005803B6"/>
    <w:rsid w:val="00580565"/>
    <w:rsid w:val="0058060D"/>
    <w:rsid w:val="00580C23"/>
    <w:rsid w:val="00580EF6"/>
    <w:rsid w:val="00582750"/>
    <w:rsid w:val="00583D22"/>
    <w:rsid w:val="005848DF"/>
    <w:rsid w:val="00584F9C"/>
    <w:rsid w:val="005879B6"/>
    <w:rsid w:val="00592559"/>
    <w:rsid w:val="00594F81"/>
    <w:rsid w:val="005951EB"/>
    <w:rsid w:val="00597EB5"/>
    <w:rsid w:val="005A0C57"/>
    <w:rsid w:val="005A1BF7"/>
    <w:rsid w:val="005A2879"/>
    <w:rsid w:val="005A50E6"/>
    <w:rsid w:val="005A7213"/>
    <w:rsid w:val="005B0537"/>
    <w:rsid w:val="005B37F3"/>
    <w:rsid w:val="005B5081"/>
    <w:rsid w:val="005B5134"/>
    <w:rsid w:val="005B583B"/>
    <w:rsid w:val="005B6EB2"/>
    <w:rsid w:val="005C29ED"/>
    <w:rsid w:val="005C2A37"/>
    <w:rsid w:val="005C303C"/>
    <w:rsid w:val="005C3174"/>
    <w:rsid w:val="005C4CC5"/>
    <w:rsid w:val="005C5CBB"/>
    <w:rsid w:val="005C6318"/>
    <w:rsid w:val="005C68E1"/>
    <w:rsid w:val="005C7990"/>
    <w:rsid w:val="005D02E0"/>
    <w:rsid w:val="005D088A"/>
    <w:rsid w:val="005D2FE8"/>
    <w:rsid w:val="005D3849"/>
    <w:rsid w:val="005D3C89"/>
    <w:rsid w:val="005D44B1"/>
    <w:rsid w:val="005D5A43"/>
    <w:rsid w:val="005D6890"/>
    <w:rsid w:val="005D744A"/>
    <w:rsid w:val="005D772D"/>
    <w:rsid w:val="005D7AF2"/>
    <w:rsid w:val="005E0E7B"/>
    <w:rsid w:val="005E3DE4"/>
    <w:rsid w:val="005E4077"/>
    <w:rsid w:val="005E43F8"/>
    <w:rsid w:val="005E568C"/>
    <w:rsid w:val="005E6105"/>
    <w:rsid w:val="005E6292"/>
    <w:rsid w:val="005E642F"/>
    <w:rsid w:val="005E730B"/>
    <w:rsid w:val="005F1EE9"/>
    <w:rsid w:val="005F2291"/>
    <w:rsid w:val="005F22C5"/>
    <w:rsid w:val="005F2D99"/>
    <w:rsid w:val="005F75B9"/>
    <w:rsid w:val="00601233"/>
    <w:rsid w:val="00602930"/>
    <w:rsid w:val="00604C3B"/>
    <w:rsid w:val="00606282"/>
    <w:rsid w:val="006063F4"/>
    <w:rsid w:val="0060675E"/>
    <w:rsid w:val="00606E70"/>
    <w:rsid w:val="00606E98"/>
    <w:rsid w:val="00610C79"/>
    <w:rsid w:val="00610F37"/>
    <w:rsid w:val="00613A65"/>
    <w:rsid w:val="00614C15"/>
    <w:rsid w:val="0061577E"/>
    <w:rsid w:val="00615F2C"/>
    <w:rsid w:val="006163CC"/>
    <w:rsid w:val="00617A31"/>
    <w:rsid w:val="00621BB9"/>
    <w:rsid w:val="006242CA"/>
    <w:rsid w:val="00625E68"/>
    <w:rsid w:val="0062604D"/>
    <w:rsid w:val="0062631B"/>
    <w:rsid w:val="00627451"/>
    <w:rsid w:val="006279AC"/>
    <w:rsid w:val="00630D11"/>
    <w:rsid w:val="00631070"/>
    <w:rsid w:val="00633DD2"/>
    <w:rsid w:val="0063563A"/>
    <w:rsid w:val="00636395"/>
    <w:rsid w:val="006368D8"/>
    <w:rsid w:val="00636C22"/>
    <w:rsid w:val="00637BA6"/>
    <w:rsid w:val="006400A3"/>
    <w:rsid w:val="00640AAD"/>
    <w:rsid w:val="00643D58"/>
    <w:rsid w:val="00644602"/>
    <w:rsid w:val="00644825"/>
    <w:rsid w:val="00644862"/>
    <w:rsid w:val="00645C6B"/>
    <w:rsid w:val="00647668"/>
    <w:rsid w:val="00650141"/>
    <w:rsid w:val="0065083C"/>
    <w:rsid w:val="00651F61"/>
    <w:rsid w:val="0065201B"/>
    <w:rsid w:val="00652426"/>
    <w:rsid w:val="00652558"/>
    <w:rsid w:val="00652B7E"/>
    <w:rsid w:val="0065342F"/>
    <w:rsid w:val="006557D0"/>
    <w:rsid w:val="00655CDB"/>
    <w:rsid w:val="00657958"/>
    <w:rsid w:val="00660800"/>
    <w:rsid w:val="00660A1F"/>
    <w:rsid w:val="00663265"/>
    <w:rsid w:val="00663929"/>
    <w:rsid w:val="00663D41"/>
    <w:rsid w:val="00664BB5"/>
    <w:rsid w:val="006651DC"/>
    <w:rsid w:val="0066550F"/>
    <w:rsid w:val="00666644"/>
    <w:rsid w:val="00666B0B"/>
    <w:rsid w:val="006672ED"/>
    <w:rsid w:val="00667A08"/>
    <w:rsid w:val="00670933"/>
    <w:rsid w:val="006710B8"/>
    <w:rsid w:val="006714F8"/>
    <w:rsid w:val="00671717"/>
    <w:rsid w:val="00671EF0"/>
    <w:rsid w:val="006728D1"/>
    <w:rsid w:val="00672D4C"/>
    <w:rsid w:val="00673949"/>
    <w:rsid w:val="00673DC4"/>
    <w:rsid w:val="006756D8"/>
    <w:rsid w:val="0067659D"/>
    <w:rsid w:val="00680B22"/>
    <w:rsid w:val="0068344F"/>
    <w:rsid w:val="00684529"/>
    <w:rsid w:val="00684A3B"/>
    <w:rsid w:val="00684B89"/>
    <w:rsid w:val="00686DE6"/>
    <w:rsid w:val="00687C3C"/>
    <w:rsid w:val="00691986"/>
    <w:rsid w:val="00694479"/>
    <w:rsid w:val="00695E32"/>
    <w:rsid w:val="006961C4"/>
    <w:rsid w:val="00696563"/>
    <w:rsid w:val="00696910"/>
    <w:rsid w:val="00697E90"/>
    <w:rsid w:val="006A09F3"/>
    <w:rsid w:val="006A18A9"/>
    <w:rsid w:val="006A2732"/>
    <w:rsid w:val="006A2A61"/>
    <w:rsid w:val="006A3DE0"/>
    <w:rsid w:val="006A4783"/>
    <w:rsid w:val="006A4A35"/>
    <w:rsid w:val="006A4B4F"/>
    <w:rsid w:val="006A4CB3"/>
    <w:rsid w:val="006A4E99"/>
    <w:rsid w:val="006A64DD"/>
    <w:rsid w:val="006A77C7"/>
    <w:rsid w:val="006B046E"/>
    <w:rsid w:val="006B0E59"/>
    <w:rsid w:val="006B0E85"/>
    <w:rsid w:val="006B1738"/>
    <w:rsid w:val="006B3EC5"/>
    <w:rsid w:val="006B52A0"/>
    <w:rsid w:val="006B5DF4"/>
    <w:rsid w:val="006B6174"/>
    <w:rsid w:val="006B755B"/>
    <w:rsid w:val="006B7A4E"/>
    <w:rsid w:val="006C1157"/>
    <w:rsid w:val="006C674F"/>
    <w:rsid w:val="006C6A1C"/>
    <w:rsid w:val="006C7BA1"/>
    <w:rsid w:val="006D088D"/>
    <w:rsid w:val="006D0E32"/>
    <w:rsid w:val="006D16E3"/>
    <w:rsid w:val="006D1BD1"/>
    <w:rsid w:val="006D226D"/>
    <w:rsid w:val="006D40F4"/>
    <w:rsid w:val="006E0094"/>
    <w:rsid w:val="006E0308"/>
    <w:rsid w:val="006E0DE3"/>
    <w:rsid w:val="006E22EE"/>
    <w:rsid w:val="006E486A"/>
    <w:rsid w:val="006E48FD"/>
    <w:rsid w:val="006E4DBD"/>
    <w:rsid w:val="006E548E"/>
    <w:rsid w:val="006E721E"/>
    <w:rsid w:val="006E78D0"/>
    <w:rsid w:val="006F17E7"/>
    <w:rsid w:val="006F1BDA"/>
    <w:rsid w:val="006F249C"/>
    <w:rsid w:val="006F3E4F"/>
    <w:rsid w:val="006F4EBF"/>
    <w:rsid w:val="006F6642"/>
    <w:rsid w:val="006F7102"/>
    <w:rsid w:val="0070064B"/>
    <w:rsid w:val="007023D2"/>
    <w:rsid w:val="00702D8C"/>
    <w:rsid w:val="00703301"/>
    <w:rsid w:val="007040A5"/>
    <w:rsid w:val="00704D9D"/>
    <w:rsid w:val="007050B7"/>
    <w:rsid w:val="007055CE"/>
    <w:rsid w:val="0070726B"/>
    <w:rsid w:val="007118F0"/>
    <w:rsid w:val="00711A5D"/>
    <w:rsid w:val="00711CF9"/>
    <w:rsid w:val="007133A0"/>
    <w:rsid w:val="0071345D"/>
    <w:rsid w:val="007136BC"/>
    <w:rsid w:val="00713FDA"/>
    <w:rsid w:val="00714207"/>
    <w:rsid w:val="00714987"/>
    <w:rsid w:val="00714B33"/>
    <w:rsid w:val="00716746"/>
    <w:rsid w:val="00716EE1"/>
    <w:rsid w:val="00717063"/>
    <w:rsid w:val="00717DF8"/>
    <w:rsid w:val="00720106"/>
    <w:rsid w:val="00723BF2"/>
    <w:rsid w:val="00723FCE"/>
    <w:rsid w:val="007242F9"/>
    <w:rsid w:val="00724300"/>
    <w:rsid w:val="00724FB1"/>
    <w:rsid w:val="00725B5F"/>
    <w:rsid w:val="00734860"/>
    <w:rsid w:val="007355E6"/>
    <w:rsid w:val="0073588F"/>
    <w:rsid w:val="0073773A"/>
    <w:rsid w:val="00740527"/>
    <w:rsid w:val="0074143C"/>
    <w:rsid w:val="007427F9"/>
    <w:rsid w:val="007442EF"/>
    <w:rsid w:val="0074559B"/>
    <w:rsid w:val="00745B20"/>
    <w:rsid w:val="00745B2A"/>
    <w:rsid w:val="007477A6"/>
    <w:rsid w:val="007477F4"/>
    <w:rsid w:val="00752A96"/>
    <w:rsid w:val="007533CC"/>
    <w:rsid w:val="007555C3"/>
    <w:rsid w:val="00755ECB"/>
    <w:rsid w:val="007563EA"/>
    <w:rsid w:val="007569C6"/>
    <w:rsid w:val="007619D3"/>
    <w:rsid w:val="00763725"/>
    <w:rsid w:val="00765AD3"/>
    <w:rsid w:val="007670B6"/>
    <w:rsid w:val="00767108"/>
    <w:rsid w:val="00770DD4"/>
    <w:rsid w:val="0077164D"/>
    <w:rsid w:val="00771B12"/>
    <w:rsid w:val="00772271"/>
    <w:rsid w:val="0077239A"/>
    <w:rsid w:val="007723E4"/>
    <w:rsid w:val="007743F9"/>
    <w:rsid w:val="0077778B"/>
    <w:rsid w:val="00782554"/>
    <w:rsid w:val="00784883"/>
    <w:rsid w:val="00784D3C"/>
    <w:rsid w:val="00790436"/>
    <w:rsid w:val="00790FDD"/>
    <w:rsid w:val="007913B0"/>
    <w:rsid w:val="0079241B"/>
    <w:rsid w:val="00792686"/>
    <w:rsid w:val="00793DDB"/>
    <w:rsid w:val="00794E51"/>
    <w:rsid w:val="007955D5"/>
    <w:rsid w:val="0079585A"/>
    <w:rsid w:val="0079673E"/>
    <w:rsid w:val="00796815"/>
    <w:rsid w:val="00797969"/>
    <w:rsid w:val="007A08F2"/>
    <w:rsid w:val="007A0943"/>
    <w:rsid w:val="007A1BE2"/>
    <w:rsid w:val="007A1FD0"/>
    <w:rsid w:val="007A246D"/>
    <w:rsid w:val="007A330E"/>
    <w:rsid w:val="007A48EB"/>
    <w:rsid w:val="007A52F2"/>
    <w:rsid w:val="007A6626"/>
    <w:rsid w:val="007A712B"/>
    <w:rsid w:val="007B0E25"/>
    <w:rsid w:val="007B1F07"/>
    <w:rsid w:val="007B4F7E"/>
    <w:rsid w:val="007B6A2A"/>
    <w:rsid w:val="007B6B37"/>
    <w:rsid w:val="007C02C7"/>
    <w:rsid w:val="007C098B"/>
    <w:rsid w:val="007C31A9"/>
    <w:rsid w:val="007C503B"/>
    <w:rsid w:val="007C6253"/>
    <w:rsid w:val="007C795D"/>
    <w:rsid w:val="007D0BC9"/>
    <w:rsid w:val="007D571B"/>
    <w:rsid w:val="007D64D0"/>
    <w:rsid w:val="007D6CD9"/>
    <w:rsid w:val="007D7E35"/>
    <w:rsid w:val="007E0520"/>
    <w:rsid w:val="007E2677"/>
    <w:rsid w:val="007E2F93"/>
    <w:rsid w:val="007E391B"/>
    <w:rsid w:val="007E55FC"/>
    <w:rsid w:val="007E717C"/>
    <w:rsid w:val="007E7213"/>
    <w:rsid w:val="007E7A41"/>
    <w:rsid w:val="007E7B36"/>
    <w:rsid w:val="007F2E2D"/>
    <w:rsid w:val="007F50CF"/>
    <w:rsid w:val="007F72A2"/>
    <w:rsid w:val="00800207"/>
    <w:rsid w:val="00805FF5"/>
    <w:rsid w:val="008137A2"/>
    <w:rsid w:val="00814223"/>
    <w:rsid w:val="0081464A"/>
    <w:rsid w:val="00814DB3"/>
    <w:rsid w:val="00815BF2"/>
    <w:rsid w:val="00816759"/>
    <w:rsid w:val="008208B2"/>
    <w:rsid w:val="00821FDD"/>
    <w:rsid w:val="00822CCB"/>
    <w:rsid w:val="00824D91"/>
    <w:rsid w:val="00830211"/>
    <w:rsid w:val="0083074A"/>
    <w:rsid w:val="00834B3B"/>
    <w:rsid w:val="00835575"/>
    <w:rsid w:val="00836917"/>
    <w:rsid w:val="008372A6"/>
    <w:rsid w:val="00837E83"/>
    <w:rsid w:val="00840313"/>
    <w:rsid w:val="008406AF"/>
    <w:rsid w:val="008412CB"/>
    <w:rsid w:val="008421ED"/>
    <w:rsid w:val="0084403B"/>
    <w:rsid w:val="008444A6"/>
    <w:rsid w:val="00846A1A"/>
    <w:rsid w:val="0084754F"/>
    <w:rsid w:val="00847629"/>
    <w:rsid w:val="00851856"/>
    <w:rsid w:val="00851BDB"/>
    <w:rsid w:val="0085246B"/>
    <w:rsid w:val="00852D0E"/>
    <w:rsid w:val="00854213"/>
    <w:rsid w:val="00854FFB"/>
    <w:rsid w:val="008571A0"/>
    <w:rsid w:val="00857D3F"/>
    <w:rsid w:val="0086145A"/>
    <w:rsid w:val="008614C5"/>
    <w:rsid w:val="008628F5"/>
    <w:rsid w:val="00862B55"/>
    <w:rsid w:val="008633A2"/>
    <w:rsid w:val="0086545F"/>
    <w:rsid w:val="0086573E"/>
    <w:rsid w:val="008668BE"/>
    <w:rsid w:val="00866D74"/>
    <w:rsid w:val="008671C1"/>
    <w:rsid w:val="008678BB"/>
    <w:rsid w:val="008707E7"/>
    <w:rsid w:val="00871F60"/>
    <w:rsid w:val="008724B3"/>
    <w:rsid w:val="008766CA"/>
    <w:rsid w:val="00881EDD"/>
    <w:rsid w:val="00885EBB"/>
    <w:rsid w:val="0088641C"/>
    <w:rsid w:val="00886C51"/>
    <w:rsid w:val="00887EA1"/>
    <w:rsid w:val="008905B2"/>
    <w:rsid w:val="008916D5"/>
    <w:rsid w:val="00891B1C"/>
    <w:rsid w:val="00891C5C"/>
    <w:rsid w:val="0089411F"/>
    <w:rsid w:val="00894259"/>
    <w:rsid w:val="00896FDC"/>
    <w:rsid w:val="008974F3"/>
    <w:rsid w:val="008A0136"/>
    <w:rsid w:val="008A14B9"/>
    <w:rsid w:val="008A1A26"/>
    <w:rsid w:val="008A1BBA"/>
    <w:rsid w:val="008A576E"/>
    <w:rsid w:val="008A59B3"/>
    <w:rsid w:val="008B010C"/>
    <w:rsid w:val="008B3AB5"/>
    <w:rsid w:val="008B4CB5"/>
    <w:rsid w:val="008B5081"/>
    <w:rsid w:val="008B6FC9"/>
    <w:rsid w:val="008C019D"/>
    <w:rsid w:val="008C01A3"/>
    <w:rsid w:val="008C0FF7"/>
    <w:rsid w:val="008C3015"/>
    <w:rsid w:val="008C3435"/>
    <w:rsid w:val="008C345D"/>
    <w:rsid w:val="008C3578"/>
    <w:rsid w:val="008C50ED"/>
    <w:rsid w:val="008C5C75"/>
    <w:rsid w:val="008C5E16"/>
    <w:rsid w:val="008C7AF3"/>
    <w:rsid w:val="008C7EF2"/>
    <w:rsid w:val="008D07E0"/>
    <w:rsid w:val="008D297D"/>
    <w:rsid w:val="008D3225"/>
    <w:rsid w:val="008D3985"/>
    <w:rsid w:val="008D42A1"/>
    <w:rsid w:val="008D5E3E"/>
    <w:rsid w:val="008D60E3"/>
    <w:rsid w:val="008D7478"/>
    <w:rsid w:val="008E05A6"/>
    <w:rsid w:val="008E0B43"/>
    <w:rsid w:val="008E1D5F"/>
    <w:rsid w:val="008E469E"/>
    <w:rsid w:val="008E6ACB"/>
    <w:rsid w:val="008E7A95"/>
    <w:rsid w:val="008E7AFE"/>
    <w:rsid w:val="008F0FC1"/>
    <w:rsid w:val="008F1060"/>
    <w:rsid w:val="008F112D"/>
    <w:rsid w:val="008F12CB"/>
    <w:rsid w:val="008F1E35"/>
    <w:rsid w:val="008F2087"/>
    <w:rsid w:val="008F3A8F"/>
    <w:rsid w:val="008F3D1A"/>
    <w:rsid w:val="008F6883"/>
    <w:rsid w:val="00902E47"/>
    <w:rsid w:val="00903696"/>
    <w:rsid w:val="00903D61"/>
    <w:rsid w:val="00904697"/>
    <w:rsid w:val="00904896"/>
    <w:rsid w:val="00904C1D"/>
    <w:rsid w:val="00905F10"/>
    <w:rsid w:val="009071F6"/>
    <w:rsid w:val="00910548"/>
    <w:rsid w:val="009142EE"/>
    <w:rsid w:val="00914C17"/>
    <w:rsid w:val="00917FE9"/>
    <w:rsid w:val="00922204"/>
    <w:rsid w:val="00923486"/>
    <w:rsid w:val="00925C9C"/>
    <w:rsid w:val="00926B65"/>
    <w:rsid w:val="009271D1"/>
    <w:rsid w:val="00930347"/>
    <w:rsid w:val="00930C80"/>
    <w:rsid w:val="00932BE1"/>
    <w:rsid w:val="00934950"/>
    <w:rsid w:val="00935210"/>
    <w:rsid w:val="0093535E"/>
    <w:rsid w:val="00935654"/>
    <w:rsid w:val="00935FD7"/>
    <w:rsid w:val="00937E22"/>
    <w:rsid w:val="0094020E"/>
    <w:rsid w:val="00940F54"/>
    <w:rsid w:val="009422CF"/>
    <w:rsid w:val="00942967"/>
    <w:rsid w:val="00942BB0"/>
    <w:rsid w:val="00943F8B"/>
    <w:rsid w:val="00945054"/>
    <w:rsid w:val="00945A9A"/>
    <w:rsid w:val="0094707B"/>
    <w:rsid w:val="0094751C"/>
    <w:rsid w:val="00947BD0"/>
    <w:rsid w:val="009518EA"/>
    <w:rsid w:val="00952C10"/>
    <w:rsid w:val="00953987"/>
    <w:rsid w:val="009543A3"/>
    <w:rsid w:val="0095582A"/>
    <w:rsid w:val="00956668"/>
    <w:rsid w:val="00961BA1"/>
    <w:rsid w:val="0096210C"/>
    <w:rsid w:val="00963146"/>
    <w:rsid w:val="00963235"/>
    <w:rsid w:val="00963328"/>
    <w:rsid w:val="0096433C"/>
    <w:rsid w:val="00964BEA"/>
    <w:rsid w:val="00965201"/>
    <w:rsid w:val="009652E5"/>
    <w:rsid w:val="00965A91"/>
    <w:rsid w:val="00965CF5"/>
    <w:rsid w:val="00972D1E"/>
    <w:rsid w:val="0097544E"/>
    <w:rsid w:val="00977E2D"/>
    <w:rsid w:val="0098351E"/>
    <w:rsid w:val="0098508D"/>
    <w:rsid w:val="009859C7"/>
    <w:rsid w:val="00986B01"/>
    <w:rsid w:val="00986E75"/>
    <w:rsid w:val="00987FC1"/>
    <w:rsid w:val="009928F0"/>
    <w:rsid w:val="00993BDD"/>
    <w:rsid w:val="0099506F"/>
    <w:rsid w:val="00996301"/>
    <w:rsid w:val="009A161E"/>
    <w:rsid w:val="009A1B4F"/>
    <w:rsid w:val="009A2572"/>
    <w:rsid w:val="009A2D45"/>
    <w:rsid w:val="009A628E"/>
    <w:rsid w:val="009A6E70"/>
    <w:rsid w:val="009A76D4"/>
    <w:rsid w:val="009A7B0E"/>
    <w:rsid w:val="009B00D1"/>
    <w:rsid w:val="009B0D67"/>
    <w:rsid w:val="009B1212"/>
    <w:rsid w:val="009B28D9"/>
    <w:rsid w:val="009B3272"/>
    <w:rsid w:val="009B3D99"/>
    <w:rsid w:val="009B4FBA"/>
    <w:rsid w:val="009B6440"/>
    <w:rsid w:val="009C0F18"/>
    <w:rsid w:val="009C221F"/>
    <w:rsid w:val="009C26E4"/>
    <w:rsid w:val="009C36DE"/>
    <w:rsid w:val="009C3EC7"/>
    <w:rsid w:val="009C4715"/>
    <w:rsid w:val="009C4CC7"/>
    <w:rsid w:val="009C5094"/>
    <w:rsid w:val="009C62F1"/>
    <w:rsid w:val="009D0058"/>
    <w:rsid w:val="009D04A1"/>
    <w:rsid w:val="009D0859"/>
    <w:rsid w:val="009D0C20"/>
    <w:rsid w:val="009D0D2C"/>
    <w:rsid w:val="009D1202"/>
    <w:rsid w:val="009D13E2"/>
    <w:rsid w:val="009D33A2"/>
    <w:rsid w:val="009D38F3"/>
    <w:rsid w:val="009D3D58"/>
    <w:rsid w:val="009D4013"/>
    <w:rsid w:val="009D4A7E"/>
    <w:rsid w:val="009E048B"/>
    <w:rsid w:val="009E08C6"/>
    <w:rsid w:val="009E0E00"/>
    <w:rsid w:val="009E16A9"/>
    <w:rsid w:val="009E3237"/>
    <w:rsid w:val="009E4876"/>
    <w:rsid w:val="009E6E26"/>
    <w:rsid w:val="009F0259"/>
    <w:rsid w:val="009F1A54"/>
    <w:rsid w:val="009F4ADC"/>
    <w:rsid w:val="009F6220"/>
    <w:rsid w:val="009F6349"/>
    <w:rsid w:val="009F6D49"/>
    <w:rsid w:val="009F6E3F"/>
    <w:rsid w:val="009F7388"/>
    <w:rsid w:val="00A007C2"/>
    <w:rsid w:val="00A02789"/>
    <w:rsid w:val="00A03921"/>
    <w:rsid w:val="00A06725"/>
    <w:rsid w:val="00A07347"/>
    <w:rsid w:val="00A07DBF"/>
    <w:rsid w:val="00A103EA"/>
    <w:rsid w:val="00A1047A"/>
    <w:rsid w:val="00A12637"/>
    <w:rsid w:val="00A136EE"/>
    <w:rsid w:val="00A13B40"/>
    <w:rsid w:val="00A13FF2"/>
    <w:rsid w:val="00A16043"/>
    <w:rsid w:val="00A205C1"/>
    <w:rsid w:val="00A22F34"/>
    <w:rsid w:val="00A23664"/>
    <w:rsid w:val="00A24398"/>
    <w:rsid w:val="00A25863"/>
    <w:rsid w:val="00A26F91"/>
    <w:rsid w:val="00A27F38"/>
    <w:rsid w:val="00A31504"/>
    <w:rsid w:val="00A328BB"/>
    <w:rsid w:val="00A36B0B"/>
    <w:rsid w:val="00A36D88"/>
    <w:rsid w:val="00A37721"/>
    <w:rsid w:val="00A4141E"/>
    <w:rsid w:val="00A41891"/>
    <w:rsid w:val="00A46332"/>
    <w:rsid w:val="00A46812"/>
    <w:rsid w:val="00A46E7F"/>
    <w:rsid w:val="00A52D2B"/>
    <w:rsid w:val="00A53912"/>
    <w:rsid w:val="00A5427D"/>
    <w:rsid w:val="00A56F07"/>
    <w:rsid w:val="00A57644"/>
    <w:rsid w:val="00A60242"/>
    <w:rsid w:val="00A60BBA"/>
    <w:rsid w:val="00A635A0"/>
    <w:rsid w:val="00A64CE7"/>
    <w:rsid w:val="00A65D19"/>
    <w:rsid w:val="00A671B3"/>
    <w:rsid w:val="00A70F75"/>
    <w:rsid w:val="00A714E0"/>
    <w:rsid w:val="00A719A2"/>
    <w:rsid w:val="00A7274B"/>
    <w:rsid w:val="00A73965"/>
    <w:rsid w:val="00A7530D"/>
    <w:rsid w:val="00A76D02"/>
    <w:rsid w:val="00A775A3"/>
    <w:rsid w:val="00A8153D"/>
    <w:rsid w:val="00A82050"/>
    <w:rsid w:val="00A82B85"/>
    <w:rsid w:val="00A833DA"/>
    <w:rsid w:val="00A83F91"/>
    <w:rsid w:val="00A918A3"/>
    <w:rsid w:val="00A92E57"/>
    <w:rsid w:val="00A93F0D"/>
    <w:rsid w:val="00A9428D"/>
    <w:rsid w:val="00A95052"/>
    <w:rsid w:val="00A964F9"/>
    <w:rsid w:val="00A968A2"/>
    <w:rsid w:val="00AA0C25"/>
    <w:rsid w:val="00AA19BB"/>
    <w:rsid w:val="00AA1FA8"/>
    <w:rsid w:val="00AA2753"/>
    <w:rsid w:val="00AA2C43"/>
    <w:rsid w:val="00AA38CB"/>
    <w:rsid w:val="00AA3DC0"/>
    <w:rsid w:val="00AA6552"/>
    <w:rsid w:val="00AB2128"/>
    <w:rsid w:val="00AB5895"/>
    <w:rsid w:val="00AB748E"/>
    <w:rsid w:val="00AC02B0"/>
    <w:rsid w:val="00AC5D5F"/>
    <w:rsid w:val="00AC7E5E"/>
    <w:rsid w:val="00AD0044"/>
    <w:rsid w:val="00AD2787"/>
    <w:rsid w:val="00AD2D0F"/>
    <w:rsid w:val="00AD4C75"/>
    <w:rsid w:val="00AD550D"/>
    <w:rsid w:val="00AD68D5"/>
    <w:rsid w:val="00AD70AE"/>
    <w:rsid w:val="00AD751F"/>
    <w:rsid w:val="00AE0E61"/>
    <w:rsid w:val="00AE1CF9"/>
    <w:rsid w:val="00AE29B8"/>
    <w:rsid w:val="00AE31E6"/>
    <w:rsid w:val="00AE33AE"/>
    <w:rsid w:val="00AE358A"/>
    <w:rsid w:val="00AE3E74"/>
    <w:rsid w:val="00AE445A"/>
    <w:rsid w:val="00AE691B"/>
    <w:rsid w:val="00AE726C"/>
    <w:rsid w:val="00AF02A6"/>
    <w:rsid w:val="00AF17B4"/>
    <w:rsid w:val="00AF1DC6"/>
    <w:rsid w:val="00AF4F7A"/>
    <w:rsid w:val="00AF6B74"/>
    <w:rsid w:val="00B0212B"/>
    <w:rsid w:val="00B02322"/>
    <w:rsid w:val="00B02620"/>
    <w:rsid w:val="00B03762"/>
    <w:rsid w:val="00B0418A"/>
    <w:rsid w:val="00B043A6"/>
    <w:rsid w:val="00B06CC2"/>
    <w:rsid w:val="00B105A5"/>
    <w:rsid w:val="00B12087"/>
    <w:rsid w:val="00B1243F"/>
    <w:rsid w:val="00B13392"/>
    <w:rsid w:val="00B143AC"/>
    <w:rsid w:val="00B14F81"/>
    <w:rsid w:val="00B1598C"/>
    <w:rsid w:val="00B15A78"/>
    <w:rsid w:val="00B178E8"/>
    <w:rsid w:val="00B17B6C"/>
    <w:rsid w:val="00B20982"/>
    <w:rsid w:val="00B21F69"/>
    <w:rsid w:val="00B22D72"/>
    <w:rsid w:val="00B30599"/>
    <w:rsid w:val="00B30A13"/>
    <w:rsid w:val="00B3246B"/>
    <w:rsid w:val="00B32A23"/>
    <w:rsid w:val="00B33C95"/>
    <w:rsid w:val="00B33D91"/>
    <w:rsid w:val="00B3490C"/>
    <w:rsid w:val="00B360AE"/>
    <w:rsid w:val="00B36706"/>
    <w:rsid w:val="00B36FA4"/>
    <w:rsid w:val="00B37260"/>
    <w:rsid w:val="00B37870"/>
    <w:rsid w:val="00B411A0"/>
    <w:rsid w:val="00B417E5"/>
    <w:rsid w:val="00B45979"/>
    <w:rsid w:val="00B511AF"/>
    <w:rsid w:val="00B53399"/>
    <w:rsid w:val="00B54855"/>
    <w:rsid w:val="00B55220"/>
    <w:rsid w:val="00B6041E"/>
    <w:rsid w:val="00B6067E"/>
    <w:rsid w:val="00B60980"/>
    <w:rsid w:val="00B619B6"/>
    <w:rsid w:val="00B61B0D"/>
    <w:rsid w:val="00B64331"/>
    <w:rsid w:val="00B65A78"/>
    <w:rsid w:val="00B66422"/>
    <w:rsid w:val="00B67502"/>
    <w:rsid w:val="00B70DDA"/>
    <w:rsid w:val="00B73030"/>
    <w:rsid w:val="00B75304"/>
    <w:rsid w:val="00B77BC5"/>
    <w:rsid w:val="00B80914"/>
    <w:rsid w:val="00B809C1"/>
    <w:rsid w:val="00B81206"/>
    <w:rsid w:val="00B818B0"/>
    <w:rsid w:val="00B82B2D"/>
    <w:rsid w:val="00B831A6"/>
    <w:rsid w:val="00B8325E"/>
    <w:rsid w:val="00B840AD"/>
    <w:rsid w:val="00B848B1"/>
    <w:rsid w:val="00B85A1F"/>
    <w:rsid w:val="00B865D6"/>
    <w:rsid w:val="00B86737"/>
    <w:rsid w:val="00B86C6B"/>
    <w:rsid w:val="00B9041C"/>
    <w:rsid w:val="00B9066A"/>
    <w:rsid w:val="00B92CF9"/>
    <w:rsid w:val="00B94691"/>
    <w:rsid w:val="00B94F11"/>
    <w:rsid w:val="00B9563F"/>
    <w:rsid w:val="00B977B7"/>
    <w:rsid w:val="00BA11FA"/>
    <w:rsid w:val="00BA1298"/>
    <w:rsid w:val="00BA204D"/>
    <w:rsid w:val="00BA4CD5"/>
    <w:rsid w:val="00BA5F56"/>
    <w:rsid w:val="00BA6C9C"/>
    <w:rsid w:val="00BB1154"/>
    <w:rsid w:val="00BB28A1"/>
    <w:rsid w:val="00BB3704"/>
    <w:rsid w:val="00BB41C9"/>
    <w:rsid w:val="00BB521A"/>
    <w:rsid w:val="00BB70DF"/>
    <w:rsid w:val="00BB76D8"/>
    <w:rsid w:val="00BB779F"/>
    <w:rsid w:val="00BB7CBC"/>
    <w:rsid w:val="00BB7E0D"/>
    <w:rsid w:val="00BC04E7"/>
    <w:rsid w:val="00BC0C41"/>
    <w:rsid w:val="00BC2BBE"/>
    <w:rsid w:val="00BC37A0"/>
    <w:rsid w:val="00BC41AA"/>
    <w:rsid w:val="00BC4A9B"/>
    <w:rsid w:val="00BC4E48"/>
    <w:rsid w:val="00BC4EB9"/>
    <w:rsid w:val="00BC5708"/>
    <w:rsid w:val="00BC5BC4"/>
    <w:rsid w:val="00BC5CFF"/>
    <w:rsid w:val="00BC63BB"/>
    <w:rsid w:val="00BC6B2A"/>
    <w:rsid w:val="00BC6F31"/>
    <w:rsid w:val="00BD033F"/>
    <w:rsid w:val="00BD259F"/>
    <w:rsid w:val="00BD3327"/>
    <w:rsid w:val="00BD360A"/>
    <w:rsid w:val="00BD4CE3"/>
    <w:rsid w:val="00BD538D"/>
    <w:rsid w:val="00BD559A"/>
    <w:rsid w:val="00BD5C1E"/>
    <w:rsid w:val="00BD5FD0"/>
    <w:rsid w:val="00BD72C6"/>
    <w:rsid w:val="00BE1014"/>
    <w:rsid w:val="00BE1DDC"/>
    <w:rsid w:val="00BE273B"/>
    <w:rsid w:val="00BE2FC7"/>
    <w:rsid w:val="00BE3226"/>
    <w:rsid w:val="00BE40E5"/>
    <w:rsid w:val="00BE4620"/>
    <w:rsid w:val="00BE4AF7"/>
    <w:rsid w:val="00BE528B"/>
    <w:rsid w:val="00BE74B3"/>
    <w:rsid w:val="00BF1BAE"/>
    <w:rsid w:val="00BF30BE"/>
    <w:rsid w:val="00BF3355"/>
    <w:rsid w:val="00BF37F8"/>
    <w:rsid w:val="00BF39F3"/>
    <w:rsid w:val="00BF56FE"/>
    <w:rsid w:val="00BF5D30"/>
    <w:rsid w:val="00C0315C"/>
    <w:rsid w:val="00C031AB"/>
    <w:rsid w:val="00C06969"/>
    <w:rsid w:val="00C07D48"/>
    <w:rsid w:val="00C10806"/>
    <w:rsid w:val="00C10928"/>
    <w:rsid w:val="00C10CBF"/>
    <w:rsid w:val="00C110CE"/>
    <w:rsid w:val="00C11174"/>
    <w:rsid w:val="00C134E0"/>
    <w:rsid w:val="00C152E0"/>
    <w:rsid w:val="00C20DD2"/>
    <w:rsid w:val="00C2133A"/>
    <w:rsid w:val="00C220ED"/>
    <w:rsid w:val="00C22E0B"/>
    <w:rsid w:val="00C230BB"/>
    <w:rsid w:val="00C23892"/>
    <w:rsid w:val="00C24A65"/>
    <w:rsid w:val="00C2531F"/>
    <w:rsid w:val="00C25803"/>
    <w:rsid w:val="00C25B27"/>
    <w:rsid w:val="00C25EAA"/>
    <w:rsid w:val="00C25F15"/>
    <w:rsid w:val="00C26AFD"/>
    <w:rsid w:val="00C27E4E"/>
    <w:rsid w:val="00C3025B"/>
    <w:rsid w:val="00C309E3"/>
    <w:rsid w:val="00C336E4"/>
    <w:rsid w:val="00C3449A"/>
    <w:rsid w:val="00C3535B"/>
    <w:rsid w:val="00C3751B"/>
    <w:rsid w:val="00C40FAD"/>
    <w:rsid w:val="00C417AE"/>
    <w:rsid w:val="00C42D6E"/>
    <w:rsid w:val="00C43F70"/>
    <w:rsid w:val="00C44BD7"/>
    <w:rsid w:val="00C44E9E"/>
    <w:rsid w:val="00C45132"/>
    <w:rsid w:val="00C4645A"/>
    <w:rsid w:val="00C4670E"/>
    <w:rsid w:val="00C477DB"/>
    <w:rsid w:val="00C5054A"/>
    <w:rsid w:val="00C53260"/>
    <w:rsid w:val="00C539A1"/>
    <w:rsid w:val="00C563AA"/>
    <w:rsid w:val="00C60171"/>
    <w:rsid w:val="00C61829"/>
    <w:rsid w:val="00C63A32"/>
    <w:rsid w:val="00C64B9E"/>
    <w:rsid w:val="00C6608E"/>
    <w:rsid w:val="00C66165"/>
    <w:rsid w:val="00C66191"/>
    <w:rsid w:val="00C663E2"/>
    <w:rsid w:val="00C6669A"/>
    <w:rsid w:val="00C72785"/>
    <w:rsid w:val="00C7355C"/>
    <w:rsid w:val="00C744AF"/>
    <w:rsid w:val="00C74CFF"/>
    <w:rsid w:val="00C762C3"/>
    <w:rsid w:val="00C773B1"/>
    <w:rsid w:val="00C77621"/>
    <w:rsid w:val="00C7781B"/>
    <w:rsid w:val="00C77BB5"/>
    <w:rsid w:val="00C77BC9"/>
    <w:rsid w:val="00C81234"/>
    <w:rsid w:val="00C81A63"/>
    <w:rsid w:val="00C81EBD"/>
    <w:rsid w:val="00C82514"/>
    <w:rsid w:val="00C82E63"/>
    <w:rsid w:val="00C84774"/>
    <w:rsid w:val="00C93727"/>
    <w:rsid w:val="00C93B10"/>
    <w:rsid w:val="00C96027"/>
    <w:rsid w:val="00C968A5"/>
    <w:rsid w:val="00CA08D0"/>
    <w:rsid w:val="00CA226C"/>
    <w:rsid w:val="00CA257A"/>
    <w:rsid w:val="00CA26F8"/>
    <w:rsid w:val="00CA290E"/>
    <w:rsid w:val="00CA2BC0"/>
    <w:rsid w:val="00CA2F2A"/>
    <w:rsid w:val="00CA3DE5"/>
    <w:rsid w:val="00CA422A"/>
    <w:rsid w:val="00CA4453"/>
    <w:rsid w:val="00CA45A5"/>
    <w:rsid w:val="00CA598D"/>
    <w:rsid w:val="00CA727B"/>
    <w:rsid w:val="00CB06CB"/>
    <w:rsid w:val="00CB0FD4"/>
    <w:rsid w:val="00CB6C42"/>
    <w:rsid w:val="00CB7F22"/>
    <w:rsid w:val="00CC096B"/>
    <w:rsid w:val="00CC2315"/>
    <w:rsid w:val="00CC4C9E"/>
    <w:rsid w:val="00CC65C6"/>
    <w:rsid w:val="00CD04C6"/>
    <w:rsid w:val="00CD1400"/>
    <w:rsid w:val="00CD3EA3"/>
    <w:rsid w:val="00CD44A2"/>
    <w:rsid w:val="00CD461C"/>
    <w:rsid w:val="00CD4767"/>
    <w:rsid w:val="00CD4D20"/>
    <w:rsid w:val="00CD5D80"/>
    <w:rsid w:val="00CE1514"/>
    <w:rsid w:val="00CE52F8"/>
    <w:rsid w:val="00CF0A24"/>
    <w:rsid w:val="00CF3159"/>
    <w:rsid w:val="00CF3E0C"/>
    <w:rsid w:val="00CF4070"/>
    <w:rsid w:val="00CF413A"/>
    <w:rsid w:val="00CF5BEF"/>
    <w:rsid w:val="00CF5CCA"/>
    <w:rsid w:val="00CF6BF5"/>
    <w:rsid w:val="00D00C04"/>
    <w:rsid w:val="00D00ED5"/>
    <w:rsid w:val="00D03125"/>
    <w:rsid w:val="00D0369C"/>
    <w:rsid w:val="00D05DBC"/>
    <w:rsid w:val="00D06D7D"/>
    <w:rsid w:val="00D078F8"/>
    <w:rsid w:val="00D07A45"/>
    <w:rsid w:val="00D07F00"/>
    <w:rsid w:val="00D11D81"/>
    <w:rsid w:val="00D12368"/>
    <w:rsid w:val="00D13444"/>
    <w:rsid w:val="00D136EF"/>
    <w:rsid w:val="00D14462"/>
    <w:rsid w:val="00D14C83"/>
    <w:rsid w:val="00D15221"/>
    <w:rsid w:val="00D155CF"/>
    <w:rsid w:val="00D1586C"/>
    <w:rsid w:val="00D15D28"/>
    <w:rsid w:val="00D20F3A"/>
    <w:rsid w:val="00D21759"/>
    <w:rsid w:val="00D21F63"/>
    <w:rsid w:val="00D23622"/>
    <w:rsid w:val="00D2387A"/>
    <w:rsid w:val="00D24ED9"/>
    <w:rsid w:val="00D24EE4"/>
    <w:rsid w:val="00D25C14"/>
    <w:rsid w:val="00D30EDE"/>
    <w:rsid w:val="00D32F4B"/>
    <w:rsid w:val="00D33BF9"/>
    <w:rsid w:val="00D33E2E"/>
    <w:rsid w:val="00D341E7"/>
    <w:rsid w:val="00D342F6"/>
    <w:rsid w:val="00D3507D"/>
    <w:rsid w:val="00D37752"/>
    <w:rsid w:val="00D4041A"/>
    <w:rsid w:val="00D40A7B"/>
    <w:rsid w:val="00D4149C"/>
    <w:rsid w:val="00D42A81"/>
    <w:rsid w:val="00D43C32"/>
    <w:rsid w:val="00D453E6"/>
    <w:rsid w:val="00D4614D"/>
    <w:rsid w:val="00D465CB"/>
    <w:rsid w:val="00D47491"/>
    <w:rsid w:val="00D50A17"/>
    <w:rsid w:val="00D515E4"/>
    <w:rsid w:val="00D527CC"/>
    <w:rsid w:val="00D53169"/>
    <w:rsid w:val="00D53304"/>
    <w:rsid w:val="00D53466"/>
    <w:rsid w:val="00D558FC"/>
    <w:rsid w:val="00D60899"/>
    <w:rsid w:val="00D620F2"/>
    <w:rsid w:val="00D626CC"/>
    <w:rsid w:val="00D6343E"/>
    <w:rsid w:val="00D63498"/>
    <w:rsid w:val="00D63B2E"/>
    <w:rsid w:val="00D64501"/>
    <w:rsid w:val="00D6619F"/>
    <w:rsid w:val="00D71C0D"/>
    <w:rsid w:val="00D74113"/>
    <w:rsid w:val="00D7447C"/>
    <w:rsid w:val="00D74FCB"/>
    <w:rsid w:val="00D75FCD"/>
    <w:rsid w:val="00D805F3"/>
    <w:rsid w:val="00D82971"/>
    <w:rsid w:val="00D8319F"/>
    <w:rsid w:val="00D84999"/>
    <w:rsid w:val="00D91FB9"/>
    <w:rsid w:val="00D930BA"/>
    <w:rsid w:val="00D93209"/>
    <w:rsid w:val="00D93DB6"/>
    <w:rsid w:val="00D94371"/>
    <w:rsid w:val="00D94E57"/>
    <w:rsid w:val="00D95449"/>
    <w:rsid w:val="00D9778E"/>
    <w:rsid w:val="00D97FBD"/>
    <w:rsid w:val="00DA1042"/>
    <w:rsid w:val="00DA2BBC"/>
    <w:rsid w:val="00DA2F44"/>
    <w:rsid w:val="00DA3374"/>
    <w:rsid w:val="00DA36EF"/>
    <w:rsid w:val="00DA3C37"/>
    <w:rsid w:val="00DA6196"/>
    <w:rsid w:val="00DB03B8"/>
    <w:rsid w:val="00DB2AC0"/>
    <w:rsid w:val="00DB2D71"/>
    <w:rsid w:val="00DB5003"/>
    <w:rsid w:val="00DB51FD"/>
    <w:rsid w:val="00DB612F"/>
    <w:rsid w:val="00DB64CC"/>
    <w:rsid w:val="00DC017A"/>
    <w:rsid w:val="00DC18BF"/>
    <w:rsid w:val="00DC42FC"/>
    <w:rsid w:val="00DC459A"/>
    <w:rsid w:val="00DC59F5"/>
    <w:rsid w:val="00DC67CC"/>
    <w:rsid w:val="00DD052C"/>
    <w:rsid w:val="00DD0FCA"/>
    <w:rsid w:val="00DD1BD9"/>
    <w:rsid w:val="00DD1C86"/>
    <w:rsid w:val="00DD47CC"/>
    <w:rsid w:val="00DD568A"/>
    <w:rsid w:val="00DD627F"/>
    <w:rsid w:val="00DD6CE1"/>
    <w:rsid w:val="00DD798F"/>
    <w:rsid w:val="00DD7C39"/>
    <w:rsid w:val="00DE045B"/>
    <w:rsid w:val="00DE0776"/>
    <w:rsid w:val="00DE0777"/>
    <w:rsid w:val="00DE0A13"/>
    <w:rsid w:val="00DE109E"/>
    <w:rsid w:val="00DE3669"/>
    <w:rsid w:val="00DE49FA"/>
    <w:rsid w:val="00DF12D9"/>
    <w:rsid w:val="00DF4022"/>
    <w:rsid w:val="00DF57C4"/>
    <w:rsid w:val="00DF5815"/>
    <w:rsid w:val="00DF5A03"/>
    <w:rsid w:val="00DF7CAA"/>
    <w:rsid w:val="00DF7EE5"/>
    <w:rsid w:val="00E00B67"/>
    <w:rsid w:val="00E0386C"/>
    <w:rsid w:val="00E03B23"/>
    <w:rsid w:val="00E04ABC"/>
    <w:rsid w:val="00E058DF"/>
    <w:rsid w:val="00E077F0"/>
    <w:rsid w:val="00E1034A"/>
    <w:rsid w:val="00E12968"/>
    <w:rsid w:val="00E14570"/>
    <w:rsid w:val="00E16EC1"/>
    <w:rsid w:val="00E17126"/>
    <w:rsid w:val="00E173BD"/>
    <w:rsid w:val="00E178F2"/>
    <w:rsid w:val="00E2132B"/>
    <w:rsid w:val="00E2215B"/>
    <w:rsid w:val="00E22392"/>
    <w:rsid w:val="00E23813"/>
    <w:rsid w:val="00E24D9C"/>
    <w:rsid w:val="00E256D2"/>
    <w:rsid w:val="00E27F95"/>
    <w:rsid w:val="00E3069D"/>
    <w:rsid w:val="00E30C08"/>
    <w:rsid w:val="00E316E9"/>
    <w:rsid w:val="00E317F4"/>
    <w:rsid w:val="00E32502"/>
    <w:rsid w:val="00E32A6B"/>
    <w:rsid w:val="00E32D12"/>
    <w:rsid w:val="00E3388D"/>
    <w:rsid w:val="00E3422C"/>
    <w:rsid w:val="00E34437"/>
    <w:rsid w:val="00E34C88"/>
    <w:rsid w:val="00E35D00"/>
    <w:rsid w:val="00E36194"/>
    <w:rsid w:val="00E372A6"/>
    <w:rsid w:val="00E40812"/>
    <w:rsid w:val="00E40BE9"/>
    <w:rsid w:val="00E426AF"/>
    <w:rsid w:val="00E4642C"/>
    <w:rsid w:val="00E469E2"/>
    <w:rsid w:val="00E46CC3"/>
    <w:rsid w:val="00E504CC"/>
    <w:rsid w:val="00E52850"/>
    <w:rsid w:val="00E530B1"/>
    <w:rsid w:val="00E53FF1"/>
    <w:rsid w:val="00E54372"/>
    <w:rsid w:val="00E546BD"/>
    <w:rsid w:val="00E554D3"/>
    <w:rsid w:val="00E566AC"/>
    <w:rsid w:val="00E611CC"/>
    <w:rsid w:val="00E62174"/>
    <w:rsid w:val="00E62704"/>
    <w:rsid w:val="00E6460E"/>
    <w:rsid w:val="00E64CBF"/>
    <w:rsid w:val="00E7027F"/>
    <w:rsid w:val="00E70945"/>
    <w:rsid w:val="00E734A3"/>
    <w:rsid w:val="00E73584"/>
    <w:rsid w:val="00E737AC"/>
    <w:rsid w:val="00E742EE"/>
    <w:rsid w:val="00E75C7B"/>
    <w:rsid w:val="00E7660A"/>
    <w:rsid w:val="00E80746"/>
    <w:rsid w:val="00E811B5"/>
    <w:rsid w:val="00E81FD2"/>
    <w:rsid w:val="00E8356E"/>
    <w:rsid w:val="00E8414C"/>
    <w:rsid w:val="00E87C9B"/>
    <w:rsid w:val="00E90112"/>
    <w:rsid w:val="00E93913"/>
    <w:rsid w:val="00E93C7D"/>
    <w:rsid w:val="00E94DD4"/>
    <w:rsid w:val="00E963AB"/>
    <w:rsid w:val="00E971C5"/>
    <w:rsid w:val="00EA0293"/>
    <w:rsid w:val="00EA23B8"/>
    <w:rsid w:val="00EA2DC9"/>
    <w:rsid w:val="00EA3FC0"/>
    <w:rsid w:val="00EA4B39"/>
    <w:rsid w:val="00EA6CF1"/>
    <w:rsid w:val="00EB10D8"/>
    <w:rsid w:val="00EB1B76"/>
    <w:rsid w:val="00EB3949"/>
    <w:rsid w:val="00EB6F29"/>
    <w:rsid w:val="00EC0508"/>
    <w:rsid w:val="00EC1808"/>
    <w:rsid w:val="00EC2944"/>
    <w:rsid w:val="00EC2B8E"/>
    <w:rsid w:val="00EC40EF"/>
    <w:rsid w:val="00EC62A7"/>
    <w:rsid w:val="00EC6C39"/>
    <w:rsid w:val="00EC71A9"/>
    <w:rsid w:val="00EC7D11"/>
    <w:rsid w:val="00ED0004"/>
    <w:rsid w:val="00ED218D"/>
    <w:rsid w:val="00ED21FB"/>
    <w:rsid w:val="00ED2E35"/>
    <w:rsid w:val="00ED4D3B"/>
    <w:rsid w:val="00EE0B21"/>
    <w:rsid w:val="00EE18E5"/>
    <w:rsid w:val="00EE194A"/>
    <w:rsid w:val="00EE1A5D"/>
    <w:rsid w:val="00EE3A7D"/>
    <w:rsid w:val="00EE41D0"/>
    <w:rsid w:val="00EE56EA"/>
    <w:rsid w:val="00EE6AB0"/>
    <w:rsid w:val="00EE6F8B"/>
    <w:rsid w:val="00EF0F9D"/>
    <w:rsid w:val="00EF242F"/>
    <w:rsid w:val="00EF5CA6"/>
    <w:rsid w:val="00EF619A"/>
    <w:rsid w:val="00EF6848"/>
    <w:rsid w:val="00EF6B91"/>
    <w:rsid w:val="00EF7CCE"/>
    <w:rsid w:val="00F01B23"/>
    <w:rsid w:val="00F025AF"/>
    <w:rsid w:val="00F03C73"/>
    <w:rsid w:val="00F045E8"/>
    <w:rsid w:val="00F10BC8"/>
    <w:rsid w:val="00F12D43"/>
    <w:rsid w:val="00F1568D"/>
    <w:rsid w:val="00F15F15"/>
    <w:rsid w:val="00F1656B"/>
    <w:rsid w:val="00F17A47"/>
    <w:rsid w:val="00F17B89"/>
    <w:rsid w:val="00F201F1"/>
    <w:rsid w:val="00F21828"/>
    <w:rsid w:val="00F21EDF"/>
    <w:rsid w:val="00F24428"/>
    <w:rsid w:val="00F24ED9"/>
    <w:rsid w:val="00F26D2C"/>
    <w:rsid w:val="00F26FC3"/>
    <w:rsid w:val="00F274EE"/>
    <w:rsid w:val="00F30503"/>
    <w:rsid w:val="00F306D9"/>
    <w:rsid w:val="00F311A5"/>
    <w:rsid w:val="00F31C78"/>
    <w:rsid w:val="00F33A59"/>
    <w:rsid w:val="00F33F66"/>
    <w:rsid w:val="00F362F2"/>
    <w:rsid w:val="00F3634E"/>
    <w:rsid w:val="00F36AB9"/>
    <w:rsid w:val="00F37807"/>
    <w:rsid w:val="00F4220C"/>
    <w:rsid w:val="00F42800"/>
    <w:rsid w:val="00F4286F"/>
    <w:rsid w:val="00F43682"/>
    <w:rsid w:val="00F44600"/>
    <w:rsid w:val="00F44A01"/>
    <w:rsid w:val="00F45EC4"/>
    <w:rsid w:val="00F51094"/>
    <w:rsid w:val="00F539CA"/>
    <w:rsid w:val="00F53DD5"/>
    <w:rsid w:val="00F5412A"/>
    <w:rsid w:val="00F5473E"/>
    <w:rsid w:val="00F55F7D"/>
    <w:rsid w:val="00F56008"/>
    <w:rsid w:val="00F56444"/>
    <w:rsid w:val="00F57049"/>
    <w:rsid w:val="00F57922"/>
    <w:rsid w:val="00F5792E"/>
    <w:rsid w:val="00F57C53"/>
    <w:rsid w:val="00F62431"/>
    <w:rsid w:val="00F63910"/>
    <w:rsid w:val="00F63951"/>
    <w:rsid w:val="00F63A55"/>
    <w:rsid w:val="00F66FB2"/>
    <w:rsid w:val="00F70F03"/>
    <w:rsid w:val="00F73C94"/>
    <w:rsid w:val="00F748A0"/>
    <w:rsid w:val="00F749A9"/>
    <w:rsid w:val="00F77B5C"/>
    <w:rsid w:val="00F818ED"/>
    <w:rsid w:val="00F865CA"/>
    <w:rsid w:val="00F8766C"/>
    <w:rsid w:val="00F878FE"/>
    <w:rsid w:val="00F87DBE"/>
    <w:rsid w:val="00F91039"/>
    <w:rsid w:val="00F925EB"/>
    <w:rsid w:val="00F95A11"/>
    <w:rsid w:val="00F96511"/>
    <w:rsid w:val="00FA0C14"/>
    <w:rsid w:val="00FA18DE"/>
    <w:rsid w:val="00FA2ABD"/>
    <w:rsid w:val="00FA3D66"/>
    <w:rsid w:val="00FA50BA"/>
    <w:rsid w:val="00FB01FD"/>
    <w:rsid w:val="00FB167F"/>
    <w:rsid w:val="00FB1DFC"/>
    <w:rsid w:val="00FB4623"/>
    <w:rsid w:val="00FB58D9"/>
    <w:rsid w:val="00FB6449"/>
    <w:rsid w:val="00FB65B4"/>
    <w:rsid w:val="00FB6BEA"/>
    <w:rsid w:val="00FB7317"/>
    <w:rsid w:val="00FC1D2D"/>
    <w:rsid w:val="00FC2214"/>
    <w:rsid w:val="00FC2D35"/>
    <w:rsid w:val="00FC2E58"/>
    <w:rsid w:val="00FC3743"/>
    <w:rsid w:val="00FC435C"/>
    <w:rsid w:val="00FC5509"/>
    <w:rsid w:val="00FC5FE2"/>
    <w:rsid w:val="00FC7317"/>
    <w:rsid w:val="00FC7500"/>
    <w:rsid w:val="00FC752D"/>
    <w:rsid w:val="00FD4F69"/>
    <w:rsid w:val="00FD56D8"/>
    <w:rsid w:val="00FD75CA"/>
    <w:rsid w:val="00FE1E8F"/>
    <w:rsid w:val="00FE20B1"/>
    <w:rsid w:val="00FE3177"/>
    <w:rsid w:val="00FE3377"/>
    <w:rsid w:val="00FE3A2D"/>
    <w:rsid w:val="00FE3D55"/>
    <w:rsid w:val="00FE4954"/>
    <w:rsid w:val="00FE6232"/>
    <w:rsid w:val="00FE6B8E"/>
    <w:rsid w:val="00FE6D5D"/>
    <w:rsid w:val="00FE79E2"/>
    <w:rsid w:val="00FF041D"/>
    <w:rsid w:val="00FF046A"/>
    <w:rsid w:val="00FF171F"/>
    <w:rsid w:val="00FF2395"/>
    <w:rsid w:val="00FF3AC8"/>
    <w:rsid w:val="00FF3FC1"/>
    <w:rsid w:val="00FF5BEA"/>
    <w:rsid w:val="00FF68AA"/>
    <w:rsid w:val="00FF73DA"/>
    <w:rsid w:val="38AA61E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60E1"/>
  <w15:chartTrackingRefBased/>
  <w15:docId w15:val="{01F703CE-0520-45BA-94BB-6C8DF75A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63"/>
    <w:pPr>
      <w:jc w:val="both"/>
    </w:pPr>
    <w:rPr>
      <w:kern w:val="2"/>
      <w:szCs w:val="22"/>
      <w:lang w:bidi="en-US"/>
      <w14:ligatures w14:val="standardContextual"/>
    </w:rPr>
  </w:style>
  <w:style w:type="paragraph" w:styleId="Heading1">
    <w:name w:val="heading 1"/>
    <w:next w:val="IndentParaLevel1"/>
    <w:rsid w:val="00D21F63"/>
    <w:pPr>
      <w:keepNext/>
      <w:spacing w:after="320"/>
      <w:outlineLvl w:val="0"/>
    </w:pPr>
    <w:rPr>
      <w:rFonts w:ascii="Arial Bold" w:hAnsi="Arial Bold" w:cs="Arial"/>
      <w:b/>
      <w:bCs/>
      <w:color w:val="00447C"/>
      <w:sz w:val="40"/>
      <w:szCs w:val="32"/>
    </w:rPr>
  </w:style>
  <w:style w:type="paragraph" w:styleId="Heading2">
    <w:name w:val="heading 2"/>
    <w:next w:val="IndentParaLevel1"/>
    <w:rsid w:val="00D21F63"/>
    <w:pPr>
      <w:keepNext/>
      <w:numPr>
        <w:ilvl w:val="1"/>
        <w:numId w:val="17"/>
      </w:numPr>
      <w:spacing w:after="220"/>
      <w:outlineLvl w:val="1"/>
    </w:pPr>
    <w:rPr>
      <w:rFonts w:ascii="Arial Bold" w:hAnsi="Arial Bold"/>
      <w:b/>
      <w:bCs/>
      <w:iCs/>
      <w:caps/>
      <w:color w:val="00447C"/>
      <w:sz w:val="24"/>
      <w:szCs w:val="28"/>
    </w:rPr>
  </w:style>
  <w:style w:type="paragraph" w:styleId="Heading3">
    <w:name w:val="heading 3"/>
    <w:basedOn w:val="Normal"/>
    <w:rsid w:val="00D21F63"/>
    <w:pPr>
      <w:numPr>
        <w:ilvl w:val="2"/>
        <w:numId w:val="17"/>
      </w:numPr>
      <w:outlineLvl w:val="2"/>
    </w:pPr>
    <w:rPr>
      <w:rFonts w:cs="Arial"/>
      <w:bCs/>
      <w:kern w:val="0"/>
      <w:szCs w:val="26"/>
      <w:lang w:eastAsia="en-AU"/>
      <w14:ligatures w14:val="none"/>
    </w:rPr>
  </w:style>
  <w:style w:type="paragraph" w:styleId="Heading4">
    <w:name w:val="heading 4"/>
    <w:basedOn w:val="Normal"/>
    <w:rsid w:val="00D21F63"/>
    <w:pPr>
      <w:numPr>
        <w:ilvl w:val="3"/>
        <w:numId w:val="17"/>
      </w:numPr>
      <w:jc w:val="left"/>
      <w:outlineLvl w:val="3"/>
    </w:pPr>
    <w:rPr>
      <w:bCs/>
      <w:kern w:val="0"/>
      <w:szCs w:val="28"/>
      <w:lang w:eastAsia="en-AU"/>
      <w14:ligatures w14:val="none"/>
    </w:rPr>
  </w:style>
  <w:style w:type="paragraph" w:styleId="Heading5">
    <w:name w:val="heading 5"/>
    <w:basedOn w:val="Normal"/>
    <w:rsid w:val="00D21F63"/>
    <w:pPr>
      <w:numPr>
        <w:ilvl w:val="4"/>
        <w:numId w:val="17"/>
      </w:numPr>
      <w:jc w:val="left"/>
      <w:outlineLvl w:val="4"/>
    </w:pPr>
    <w:rPr>
      <w:bCs/>
      <w:iCs/>
      <w:kern w:val="0"/>
      <w:szCs w:val="26"/>
      <w:lang w:eastAsia="en-AU"/>
      <w14:ligatures w14:val="none"/>
    </w:rPr>
  </w:style>
  <w:style w:type="paragraph" w:styleId="Heading6">
    <w:name w:val="heading 6"/>
    <w:basedOn w:val="Normal"/>
    <w:rsid w:val="00D21F63"/>
    <w:pPr>
      <w:numPr>
        <w:ilvl w:val="5"/>
        <w:numId w:val="17"/>
      </w:numPr>
      <w:jc w:val="left"/>
      <w:outlineLvl w:val="5"/>
    </w:pPr>
    <w:rPr>
      <w:bCs/>
      <w:kern w:val="0"/>
      <w:lang w:eastAsia="en-AU"/>
      <w14:ligatures w14:val="none"/>
    </w:rPr>
  </w:style>
  <w:style w:type="paragraph" w:styleId="Heading7">
    <w:name w:val="heading 7"/>
    <w:basedOn w:val="Normal"/>
    <w:rsid w:val="00D21F63"/>
    <w:pPr>
      <w:numPr>
        <w:ilvl w:val="6"/>
        <w:numId w:val="17"/>
      </w:numPr>
      <w:jc w:val="left"/>
      <w:outlineLvl w:val="6"/>
    </w:pPr>
    <w:rPr>
      <w:kern w:val="0"/>
      <w:lang w:eastAsia="en-AU"/>
      <w14:ligatures w14:val="none"/>
    </w:rPr>
  </w:style>
  <w:style w:type="paragraph" w:styleId="Heading8">
    <w:name w:val="heading 8"/>
    <w:basedOn w:val="Normal"/>
    <w:rsid w:val="00D21F63"/>
    <w:pPr>
      <w:numPr>
        <w:ilvl w:val="7"/>
        <w:numId w:val="17"/>
      </w:numPr>
      <w:jc w:val="left"/>
      <w:outlineLvl w:val="7"/>
    </w:pPr>
    <w:rPr>
      <w:iCs/>
      <w:kern w:val="0"/>
      <w:lang w:eastAsia="en-AU"/>
      <w14:ligatures w14:val="none"/>
    </w:rPr>
  </w:style>
  <w:style w:type="paragraph" w:styleId="Heading9">
    <w:name w:val="heading 9"/>
    <w:basedOn w:val="Normal"/>
    <w:next w:val="Normal"/>
    <w:rsid w:val="00D21F63"/>
    <w:pPr>
      <w:keepNext/>
      <w:jc w:val="left"/>
      <w:outlineLvl w:val="8"/>
    </w:pPr>
    <w:rPr>
      <w:rFonts w:cs="Arial"/>
      <w:b/>
      <w:kern w:val="0"/>
      <w:sz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5A50E6"/>
    <w:pPr>
      <w:pageBreakBefore/>
      <w:numPr>
        <w:numId w:val="13"/>
      </w:numPr>
      <w:spacing w:after="220"/>
    </w:pPr>
    <w:rPr>
      <w:b/>
      <w:color w:val="173C3C" w:themeColor="accent1"/>
      <w:sz w:val="24"/>
      <w:szCs w:val="24"/>
    </w:rPr>
  </w:style>
  <w:style w:type="paragraph" w:customStyle="1" w:styleId="AttachmentHeading">
    <w:name w:val="Attachment Heading"/>
    <w:basedOn w:val="Normal"/>
    <w:next w:val="Normal"/>
    <w:rsid w:val="005B5134"/>
    <w:pPr>
      <w:pageBreakBefore/>
      <w:numPr>
        <w:numId w:val="1"/>
      </w:numPr>
      <w:outlineLvl w:val="0"/>
    </w:pPr>
    <w:rPr>
      <w:b/>
      <w:color w:val="173C3C" w:themeColor="accent1"/>
      <w:sz w:val="24"/>
    </w:rPr>
  </w:style>
  <w:style w:type="paragraph" w:customStyle="1" w:styleId="IndentParaLevel1">
    <w:name w:val="IndentParaLevel1"/>
    <w:basedOn w:val="Normal"/>
    <w:rsid w:val="00CA08D0"/>
    <w:pPr>
      <w:numPr>
        <w:numId w:val="10"/>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5A50E6"/>
    <w:pPr>
      <w:outlineLvl w:val="0"/>
    </w:pPr>
  </w:style>
  <w:style w:type="paragraph" w:customStyle="1" w:styleId="CUNumber2">
    <w:name w:val="CU_Number2"/>
    <w:basedOn w:val="Normal"/>
    <w:qFormat/>
    <w:rsid w:val="005A50E6"/>
    <w:pPr>
      <w:outlineLvl w:val="1"/>
    </w:pPr>
  </w:style>
  <w:style w:type="paragraph" w:customStyle="1" w:styleId="CUNumber3">
    <w:name w:val="CU_Number3"/>
    <w:basedOn w:val="Normal"/>
    <w:qFormat/>
    <w:rsid w:val="005A50E6"/>
    <w:pPr>
      <w:outlineLvl w:val="2"/>
    </w:pPr>
  </w:style>
  <w:style w:type="paragraph" w:customStyle="1" w:styleId="CUNumber4">
    <w:name w:val="CU_Number4"/>
    <w:basedOn w:val="Normal"/>
    <w:qFormat/>
    <w:rsid w:val="005A50E6"/>
    <w:pPr>
      <w:outlineLvl w:val="3"/>
    </w:pPr>
  </w:style>
  <w:style w:type="paragraph" w:customStyle="1" w:styleId="CUNumber5">
    <w:name w:val="CU_Number5"/>
    <w:basedOn w:val="Normal"/>
    <w:qFormat/>
    <w:rsid w:val="005A50E6"/>
    <w:pPr>
      <w:outlineLvl w:val="4"/>
    </w:pPr>
  </w:style>
  <w:style w:type="paragraph" w:customStyle="1" w:styleId="CUNumber6">
    <w:name w:val="CU_Number6"/>
    <w:basedOn w:val="Normal"/>
    <w:qFormat/>
    <w:rsid w:val="005A50E6"/>
    <w:pPr>
      <w:outlineLvl w:val="5"/>
    </w:pPr>
  </w:style>
  <w:style w:type="paragraph" w:customStyle="1" w:styleId="CUNumber7">
    <w:name w:val="CU_Number7"/>
    <w:basedOn w:val="Normal"/>
    <w:qFormat/>
    <w:rsid w:val="005A50E6"/>
    <w:pPr>
      <w:outlineLvl w:val="6"/>
    </w:pPr>
  </w:style>
  <w:style w:type="paragraph" w:customStyle="1" w:styleId="CUNumber8">
    <w:name w:val="CU_Number8"/>
    <w:basedOn w:val="Normal"/>
    <w:qFormat/>
    <w:rsid w:val="005A50E6"/>
    <w:pPr>
      <w:outlineLvl w:val="7"/>
    </w:pPr>
  </w:style>
  <w:style w:type="paragraph" w:customStyle="1" w:styleId="Definition">
    <w:name w:val="Definition"/>
    <w:basedOn w:val="Normal"/>
    <w:rsid w:val="00283A3D"/>
    <w:pPr>
      <w:numPr>
        <w:numId w:val="19"/>
      </w:numPr>
      <w:spacing w:before="120" w:after="120"/>
      <w:jc w:val="left"/>
    </w:pPr>
    <w:rPr>
      <w:b/>
      <w:lang w:eastAsia="en-AU"/>
    </w:rPr>
  </w:style>
  <w:style w:type="paragraph" w:customStyle="1" w:styleId="DefinitionNum2">
    <w:name w:val="DefinitionNum2"/>
    <w:basedOn w:val="Normal"/>
    <w:rsid w:val="00283A3D"/>
    <w:pPr>
      <w:numPr>
        <w:ilvl w:val="1"/>
        <w:numId w:val="19"/>
      </w:numPr>
      <w:spacing w:before="120" w:after="120"/>
    </w:pPr>
    <w:rPr>
      <w:color w:val="000000"/>
      <w:lang w:eastAsia="en-AU"/>
    </w:rPr>
  </w:style>
  <w:style w:type="paragraph" w:customStyle="1" w:styleId="DefinitionNum3">
    <w:name w:val="DefinitionNum3"/>
    <w:basedOn w:val="Normal"/>
    <w:rsid w:val="00283A3D"/>
    <w:pPr>
      <w:numPr>
        <w:ilvl w:val="2"/>
        <w:numId w:val="19"/>
      </w:numPr>
      <w:outlineLvl w:val="2"/>
    </w:pPr>
    <w:rPr>
      <w:color w:val="000000"/>
      <w:lang w:eastAsia="en-AU"/>
    </w:rPr>
  </w:style>
  <w:style w:type="paragraph" w:customStyle="1" w:styleId="DefinitionNum4">
    <w:name w:val="DefinitionNum4"/>
    <w:basedOn w:val="Normal"/>
    <w:rsid w:val="00283A3D"/>
    <w:pPr>
      <w:numPr>
        <w:ilvl w:val="3"/>
        <w:numId w:val="19"/>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5B5134"/>
    <w:pPr>
      <w:pageBreakBefore/>
      <w:numPr>
        <w:numId w:val="2"/>
      </w:numPr>
      <w:outlineLvl w:val="0"/>
    </w:pPr>
    <w:rPr>
      <w:b/>
      <w:color w:val="173C3C" w:themeColor="accent1"/>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0"/>
      </w:numPr>
    </w:pPr>
  </w:style>
  <w:style w:type="paragraph" w:customStyle="1" w:styleId="IndentParaLevel3">
    <w:name w:val="IndentParaLevel3"/>
    <w:basedOn w:val="Normal"/>
    <w:rsid w:val="00CA08D0"/>
    <w:pPr>
      <w:numPr>
        <w:ilvl w:val="2"/>
        <w:numId w:val="10"/>
      </w:numPr>
    </w:pPr>
  </w:style>
  <w:style w:type="paragraph" w:customStyle="1" w:styleId="IndentParaLevel4">
    <w:name w:val="IndentParaLevel4"/>
    <w:basedOn w:val="Normal"/>
    <w:rsid w:val="00CA08D0"/>
    <w:pPr>
      <w:numPr>
        <w:ilvl w:val="3"/>
        <w:numId w:val="10"/>
      </w:numPr>
    </w:pPr>
  </w:style>
  <w:style w:type="paragraph" w:customStyle="1" w:styleId="IndentParaLevel5">
    <w:name w:val="IndentParaLevel5"/>
    <w:basedOn w:val="Normal"/>
    <w:rsid w:val="00CA08D0"/>
    <w:pPr>
      <w:numPr>
        <w:ilvl w:val="4"/>
        <w:numId w:val="10"/>
      </w:numPr>
    </w:pPr>
  </w:style>
  <w:style w:type="paragraph" w:customStyle="1" w:styleId="IndentParaLevel6">
    <w:name w:val="IndentParaLevel6"/>
    <w:basedOn w:val="Normal"/>
    <w:rsid w:val="00CA08D0"/>
    <w:pPr>
      <w:numPr>
        <w:ilvl w:val="5"/>
        <w:numId w:val="10"/>
      </w:numPr>
    </w:pPr>
  </w:style>
  <w:style w:type="paragraph" w:styleId="ListBullet">
    <w:name w:val="List Bullet"/>
    <w:basedOn w:val="Normal"/>
    <w:rsid w:val="006E0094"/>
  </w:style>
  <w:style w:type="paragraph" w:styleId="ListBullet2">
    <w:name w:val="List Bullet 2"/>
    <w:basedOn w:val="Normal"/>
    <w:rsid w:val="006E0094"/>
  </w:style>
  <w:style w:type="paragraph" w:styleId="ListBullet3">
    <w:name w:val="List Bullet 3"/>
    <w:basedOn w:val="Normal"/>
    <w:rsid w:val="006E0094"/>
  </w:style>
  <w:style w:type="paragraph" w:styleId="ListBullet4">
    <w:name w:val="List Bullet 4"/>
    <w:basedOn w:val="Normal"/>
    <w:rsid w:val="006E0094"/>
  </w:style>
  <w:style w:type="paragraph" w:styleId="ListBullet5">
    <w:name w:val="List Bullet 5"/>
    <w:basedOn w:val="Normal"/>
    <w:rsid w:val="006E0094"/>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A50E6"/>
    <w:pPr>
      <w:pageBreakBefore/>
      <w:numPr>
        <w:numId w:val="15"/>
      </w:numPr>
      <w:spacing w:after="220"/>
      <w:outlineLvl w:val="0"/>
    </w:pPr>
    <w:rPr>
      <w:b/>
      <w:color w:val="173C3C" w:themeColor="accent1"/>
      <w:sz w:val="24"/>
      <w:szCs w:val="24"/>
    </w:rPr>
  </w:style>
  <w:style w:type="paragraph" w:customStyle="1" w:styleId="Schedule1">
    <w:name w:val="Schedule_1"/>
    <w:basedOn w:val="Normal"/>
    <w:next w:val="IndentParaLevel1"/>
    <w:rsid w:val="005B5134"/>
    <w:pPr>
      <w:keepNext/>
      <w:numPr>
        <w:ilvl w:val="1"/>
        <w:numId w:val="15"/>
      </w:numPr>
      <w:outlineLvl w:val="0"/>
    </w:pPr>
    <w:rPr>
      <w:b/>
      <w:color w:val="173C3C" w:themeColor="accent1"/>
      <w:sz w:val="28"/>
      <w:lang w:eastAsia="en-AU"/>
    </w:rPr>
  </w:style>
  <w:style w:type="paragraph" w:customStyle="1" w:styleId="Schedule2">
    <w:name w:val="Schedule_2"/>
    <w:basedOn w:val="Normal"/>
    <w:next w:val="IndentParaLevel1"/>
    <w:rsid w:val="005B5134"/>
    <w:pPr>
      <w:keepNext/>
      <w:numPr>
        <w:ilvl w:val="2"/>
        <w:numId w:val="15"/>
      </w:numPr>
      <w:outlineLvl w:val="1"/>
    </w:pPr>
    <w:rPr>
      <w:b/>
      <w:color w:val="8E8A93" w:themeColor="accent4"/>
      <w:sz w:val="24"/>
      <w:lang w:eastAsia="en-AU"/>
    </w:rPr>
  </w:style>
  <w:style w:type="paragraph" w:customStyle="1" w:styleId="Schedule3">
    <w:name w:val="Schedule_3"/>
    <w:basedOn w:val="Normal"/>
    <w:rsid w:val="003D0340"/>
    <w:pPr>
      <w:numPr>
        <w:ilvl w:val="3"/>
        <w:numId w:val="15"/>
      </w:numPr>
      <w:outlineLvl w:val="2"/>
    </w:pPr>
    <w:rPr>
      <w:lang w:eastAsia="en-AU"/>
    </w:rPr>
  </w:style>
  <w:style w:type="paragraph" w:customStyle="1" w:styleId="Schedule4">
    <w:name w:val="Schedule_4"/>
    <w:basedOn w:val="Normal"/>
    <w:rsid w:val="003D0340"/>
    <w:pPr>
      <w:numPr>
        <w:ilvl w:val="4"/>
        <w:numId w:val="15"/>
      </w:numPr>
      <w:outlineLvl w:val="3"/>
    </w:pPr>
    <w:rPr>
      <w:lang w:eastAsia="en-AU"/>
    </w:rPr>
  </w:style>
  <w:style w:type="paragraph" w:customStyle="1" w:styleId="Schedule5">
    <w:name w:val="Schedule_5"/>
    <w:basedOn w:val="Normal"/>
    <w:rsid w:val="003D0340"/>
    <w:pPr>
      <w:numPr>
        <w:ilvl w:val="5"/>
        <w:numId w:val="15"/>
      </w:numPr>
      <w:outlineLvl w:val="5"/>
    </w:pPr>
    <w:rPr>
      <w:lang w:eastAsia="en-AU"/>
    </w:rPr>
  </w:style>
  <w:style w:type="paragraph" w:customStyle="1" w:styleId="Schedule6">
    <w:name w:val="Schedule_6"/>
    <w:basedOn w:val="Normal"/>
    <w:rsid w:val="003D0340"/>
    <w:pPr>
      <w:numPr>
        <w:ilvl w:val="6"/>
        <w:numId w:val="15"/>
      </w:numPr>
      <w:outlineLvl w:val="6"/>
    </w:pPr>
    <w:rPr>
      <w:lang w:eastAsia="en-AU"/>
    </w:rPr>
  </w:style>
  <w:style w:type="paragraph" w:customStyle="1" w:styleId="Schedule7">
    <w:name w:val="Schedule_7"/>
    <w:basedOn w:val="Normal"/>
    <w:rsid w:val="003D0340"/>
    <w:pPr>
      <w:numPr>
        <w:ilvl w:val="7"/>
        <w:numId w:val="15"/>
      </w:numPr>
      <w:outlineLvl w:val="7"/>
    </w:pPr>
    <w:rPr>
      <w:lang w:eastAsia="en-AU"/>
    </w:rPr>
  </w:style>
  <w:style w:type="paragraph" w:customStyle="1" w:styleId="Schedule8">
    <w:name w:val="Schedule_8"/>
    <w:basedOn w:val="Normal"/>
    <w:rsid w:val="003D0340"/>
    <w:pPr>
      <w:numPr>
        <w:ilvl w:val="8"/>
        <w:numId w:val="15"/>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5803B6"/>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5B5134"/>
    <w:pPr>
      <w:keepNext/>
    </w:pPr>
    <w:rPr>
      <w:b/>
      <w:color w:val="173C3C" w:themeColor="accent1"/>
      <w:sz w:val="24"/>
    </w:rPr>
  </w:style>
  <w:style w:type="numbering" w:customStyle="1" w:styleId="CUNumber">
    <w:name w:val="CU_Number"/>
    <w:uiPriority w:val="99"/>
    <w:rsid w:val="005A50E6"/>
    <w:pPr>
      <w:numPr>
        <w:numId w:val="3"/>
      </w:numPr>
    </w:pPr>
  </w:style>
  <w:style w:type="numbering" w:customStyle="1" w:styleId="CUHeading">
    <w:name w:val="CU_Heading"/>
    <w:uiPriority w:val="99"/>
    <w:rsid w:val="00D21F63"/>
    <w:pPr>
      <w:numPr>
        <w:numId w:val="17"/>
      </w:numPr>
    </w:pPr>
  </w:style>
  <w:style w:type="numbering" w:customStyle="1" w:styleId="CUIndent">
    <w:name w:val="CU_Indent"/>
    <w:uiPriority w:val="99"/>
    <w:rsid w:val="00CA08D0"/>
    <w:pPr>
      <w:numPr>
        <w:numId w:val="4"/>
      </w:numPr>
    </w:pPr>
  </w:style>
  <w:style w:type="numbering" w:customStyle="1" w:styleId="CUSchedule">
    <w:name w:val="CU_Schedule"/>
    <w:uiPriority w:val="99"/>
    <w:rsid w:val="003D0340"/>
    <w:pPr>
      <w:numPr>
        <w:numId w:val="7"/>
      </w:numPr>
    </w:pPr>
  </w:style>
  <w:style w:type="numbering" w:customStyle="1" w:styleId="CUBullet">
    <w:name w:val="CU_Bullet"/>
    <w:uiPriority w:val="99"/>
    <w:rsid w:val="006E0094"/>
    <w:pPr>
      <w:numPr>
        <w:numId w:val="5"/>
      </w:numPr>
    </w:pPr>
  </w:style>
  <w:style w:type="numbering" w:customStyle="1" w:styleId="CUTable">
    <w:name w:val="CU_Table"/>
    <w:uiPriority w:val="99"/>
    <w:rsid w:val="007477A6"/>
    <w:pPr>
      <w:numPr>
        <w:numId w:val="6"/>
      </w:numPr>
    </w:pPr>
  </w:style>
  <w:style w:type="paragraph" w:customStyle="1" w:styleId="CUTable1">
    <w:name w:val="CU_Table1"/>
    <w:basedOn w:val="ListParagraph"/>
    <w:rsid w:val="005A50E6"/>
    <w:pPr>
      <w:numPr>
        <w:numId w:val="14"/>
      </w:numPr>
      <w:contextualSpacing w:val="0"/>
    </w:pPr>
  </w:style>
  <w:style w:type="paragraph" w:customStyle="1" w:styleId="CUTable2">
    <w:name w:val="CU_Table2"/>
    <w:basedOn w:val="ListParagraph"/>
    <w:rsid w:val="005A50E6"/>
    <w:pPr>
      <w:numPr>
        <w:ilvl w:val="1"/>
        <w:numId w:val="14"/>
      </w:numPr>
      <w:contextualSpacing w:val="0"/>
    </w:pPr>
  </w:style>
  <w:style w:type="paragraph" w:customStyle="1" w:styleId="CUTable3">
    <w:name w:val="CU_Table3"/>
    <w:basedOn w:val="ListParagraph"/>
    <w:rsid w:val="005A50E6"/>
    <w:pPr>
      <w:ind w:left="0"/>
      <w:contextualSpacing w:val="0"/>
    </w:pPr>
  </w:style>
  <w:style w:type="paragraph" w:customStyle="1" w:styleId="CUTable4">
    <w:name w:val="CU_Table4"/>
    <w:basedOn w:val="ListParagraph"/>
    <w:rsid w:val="005A50E6"/>
    <w:pPr>
      <w:numPr>
        <w:ilvl w:val="3"/>
        <w:numId w:val="14"/>
      </w:numPr>
      <w:contextualSpacing w:val="0"/>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ED0004"/>
    <w:pPr>
      <w:keepNext/>
    </w:pPr>
    <w:rPr>
      <w:rFonts w:cs="Arial"/>
      <w:b/>
      <w:bCs/>
      <w:color w:val="173C3C" w:themeColor="accent1"/>
      <w:sz w:val="28"/>
      <w:szCs w:val="32"/>
    </w:rPr>
  </w:style>
  <w:style w:type="character" w:customStyle="1" w:styleId="TitleChar">
    <w:name w:val="Title Char"/>
    <w:basedOn w:val="DefaultParagraphFont"/>
    <w:link w:val="Title"/>
    <w:rsid w:val="00ED0004"/>
    <w:rPr>
      <w:rFonts w:cs="Arial"/>
      <w:b/>
      <w:bCs/>
      <w:color w:val="173C3C" w:themeColor="accent1"/>
      <w:sz w:val="28"/>
      <w:szCs w:val="32"/>
      <w:lang w:bidi="en-US"/>
    </w:rPr>
  </w:style>
  <w:style w:type="paragraph" w:styleId="Subtitle">
    <w:name w:val="Subtitle"/>
    <w:basedOn w:val="Normal"/>
    <w:link w:val="SubtitleChar"/>
    <w:qFormat/>
    <w:rsid w:val="00ED0004"/>
    <w:pPr>
      <w:keepNext/>
    </w:pPr>
    <w:rPr>
      <w:rFonts w:cs="Arial"/>
      <w:color w:val="173C3C" w:themeColor="accent1"/>
      <w:sz w:val="24"/>
    </w:rPr>
  </w:style>
  <w:style w:type="character" w:customStyle="1" w:styleId="SubtitleChar">
    <w:name w:val="Subtitle Char"/>
    <w:basedOn w:val="DefaultParagraphFont"/>
    <w:link w:val="Subtitle"/>
    <w:rsid w:val="00ED0004"/>
    <w:rPr>
      <w:rFonts w:cs="Arial"/>
      <w:color w:val="173C3C" w:themeColor="accent1"/>
      <w:sz w:val="24"/>
      <w:szCs w:val="22"/>
      <w:lang w:bidi="en-US"/>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ListParagraph"/>
    <w:rsid w:val="005A50E6"/>
    <w:pPr>
      <w:numPr>
        <w:ilvl w:val="4"/>
        <w:numId w:val="14"/>
      </w:numPr>
      <w:contextualSpacing w:val="0"/>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283A3D"/>
    <w:pPr>
      <w:numPr>
        <w:numId w:val="18"/>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5B5134"/>
    <w:pPr>
      <w:spacing w:before="120" w:after="120"/>
    </w:pPr>
    <w:rPr>
      <w:rFonts w:cs="Arial"/>
      <w:bCs/>
      <w:color w:val="173C3C" w:themeColor="accent1"/>
      <w:sz w:val="40"/>
      <w:szCs w:val="40"/>
    </w:rPr>
  </w:style>
  <w:style w:type="paragraph" w:customStyle="1" w:styleId="CUTableBullet1">
    <w:name w:val="CU_Table Bullet1"/>
    <w:basedOn w:val="Normal"/>
    <w:qFormat/>
    <w:rsid w:val="0048035C"/>
    <w:pPr>
      <w:numPr>
        <w:numId w:val="8"/>
      </w:numPr>
      <w:tabs>
        <w:tab w:val="num" w:pos="964"/>
      </w:tabs>
      <w:ind w:left="964" w:hanging="964"/>
    </w:pPr>
  </w:style>
  <w:style w:type="paragraph" w:customStyle="1" w:styleId="CUTableBullet2">
    <w:name w:val="CU_Table Bullet2"/>
    <w:basedOn w:val="Normal"/>
    <w:qFormat/>
    <w:rsid w:val="0048035C"/>
    <w:pPr>
      <w:numPr>
        <w:ilvl w:val="1"/>
        <w:numId w:val="8"/>
      </w:numPr>
      <w:tabs>
        <w:tab w:val="clear" w:pos="1134"/>
        <w:tab w:val="num" w:pos="10178"/>
      </w:tabs>
      <w:ind w:left="10178" w:hanging="964"/>
    </w:pPr>
  </w:style>
  <w:style w:type="paragraph" w:customStyle="1" w:styleId="CUTableBullet3">
    <w:name w:val="CU_Table Bullet3"/>
    <w:basedOn w:val="Normal"/>
    <w:qFormat/>
    <w:rsid w:val="0048035C"/>
    <w:pPr>
      <w:numPr>
        <w:ilvl w:val="2"/>
        <w:numId w:val="8"/>
      </w:numPr>
      <w:tabs>
        <w:tab w:val="clear" w:pos="1701"/>
        <w:tab w:val="num" w:pos="11142"/>
      </w:tabs>
      <w:ind w:left="11142" w:hanging="964"/>
    </w:pPr>
  </w:style>
  <w:style w:type="paragraph" w:customStyle="1" w:styleId="CUTableIndent1">
    <w:name w:val="CU_Table Indent1"/>
    <w:basedOn w:val="Normal"/>
    <w:qFormat/>
    <w:rsid w:val="004E0636"/>
    <w:pPr>
      <w:numPr>
        <w:numId w:val="9"/>
      </w:numPr>
    </w:pPr>
  </w:style>
  <w:style w:type="paragraph" w:customStyle="1" w:styleId="CUTableIndent2">
    <w:name w:val="CU_Table Indent2"/>
    <w:basedOn w:val="Normal"/>
    <w:qFormat/>
    <w:rsid w:val="004E0636"/>
    <w:pPr>
      <w:numPr>
        <w:ilvl w:val="1"/>
        <w:numId w:val="9"/>
      </w:numPr>
    </w:pPr>
  </w:style>
  <w:style w:type="paragraph" w:customStyle="1" w:styleId="CUTableIndent3">
    <w:name w:val="CU_Table Indent3"/>
    <w:basedOn w:val="Normal"/>
    <w:qFormat/>
    <w:rsid w:val="004E0636"/>
    <w:pPr>
      <w:numPr>
        <w:ilvl w:val="2"/>
        <w:numId w:val="9"/>
      </w:numPr>
    </w:pPr>
  </w:style>
  <w:style w:type="numbering" w:customStyle="1" w:styleId="CUTableBullet">
    <w:name w:val="CUTable Bullet"/>
    <w:uiPriority w:val="99"/>
    <w:rsid w:val="0048035C"/>
    <w:pPr>
      <w:numPr>
        <w:numId w:val="8"/>
      </w:numPr>
    </w:pPr>
  </w:style>
  <w:style w:type="numbering" w:customStyle="1" w:styleId="CUTableIndent">
    <w:name w:val="CUTableIndent"/>
    <w:uiPriority w:val="99"/>
    <w:rsid w:val="004E0636"/>
    <w:pPr>
      <w:numPr>
        <w:numId w:val="9"/>
      </w:numPr>
    </w:pPr>
  </w:style>
  <w:style w:type="paragraph" w:customStyle="1" w:styleId="CUTableHeadingLegal">
    <w:name w:val="CU_TableHeadingLegal"/>
    <w:qFormat/>
    <w:rsid w:val="00D13444"/>
    <w:pPr>
      <w:keepNext/>
      <w:numPr>
        <w:numId w:val="11"/>
      </w:numPr>
    </w:pPr>
    <w:rPr>
      <w:b/>
      <w:sz w:val="18"/>
      <w:szCs w:val="24"/>
    </w:rPr>
  </w:style>
  <w:style w:type="paragraph" w:customStyle="1" w:styleId="CUTableNumberingLegal1">
    <w:name w:val="CU_TableNumberingLegal1"/>
    <w:basedOn w:val="Normal"/>
    <w:rsid w:val="00D13444"/>
    <w:pPr>
      <w:numPr>
        <w:ilvl w:val="1"/>
        <w:numId w:val="11"/>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2"/>
      </w:numPr>
      <w:tabs>
        <w:tab w:val="clear" w:pos="567"/>
        <w:tab w:val="num" w:pos="964"/>
      </w:tabs>
      <w:ind w:left="964" w:hanging="964"/>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Text">
    <w:name w:val="CU_TableText"/>
    <w:basedOn w:val="Normal"/>
    <w:qFormat/>
    <w:rsid w:val="00A65D19"/>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rPr>
      <w:szCs w:val="24"/>
    </w:rPr>
  </w:style>
  <w:style w:type="paragraph" w:styleId="ListParagraph">
    <w:name w:val="List Paragraph"/>
    <w:basedOn w:val="Normal"/>
    <w:uiPriority w:val="34"/>
    <w:qFormat/>
    <w:rsid w:val="005A50E6"/>
    <w:pPr>
      <w:ind w:left="720"/>
      <w:contextualSpacing/>
    </w:pPr>
  </w:style>
  <w:style w:type="numbering" w:customStyle="1" w:styleId="bullet-list6pt">
    <w:name w:val=".bullet - list 6pt"/>
    <w:uiPriority w:val="99"/>
    <w:rsid w:val="007743F9"/>
    <w:pPr>
      <w:numPr>
        <w:numId w:val="16"/>
      </w:numPr>
    </w:pPr>
  </w:style>
  <w:style w:type="table" w:customStyle="1" w:styleId="CUDark">
    <w:name w:val="CU Dark"/>
    <w:basedOn w:val="TableNormal"/>
    <w:uiPriority w:val="99"/>
    <w:rsid w:val="00770DD4"/>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tcBorders>
          <w:top w:val="nil"/>
          <w:left w:val="nil"/>
          <w:bottom w:val="nil"/>
          <w:right w:val="nil"/>
          <w:insideH w:val="nil"/>
          <w:insideV w:val="nil"/>
          <w:tl2br w:val="nil"/>
          <w:tr2bl w:val="nil"/>
        </w:tcBorders>
        <w:shd w:val="clear" w:color="auto" w:fill="173C3C" w:themeFill="accent1"/>
      </w:tcPr>
    </w:tblStylePr>
    <w:tblStylePr w:type="band2Horz">
      <w:tblPr/>
      <w:tcPr>
        <w:shd w:val="clear" w:color="auto" w:fill="ECEDED" w:themeFill="accent6"/>
      </w:tcPr>
    </w:tblStylePr>
  </w:style>
  <w:style w:type="table" w:customStyle="1" w:styleId="CULightbandedrows">
    <w:name w:val="CU Light_banded rows"/>
    <w:basedOn w:val="TableNormal"/>
    <w:uiPriority w:val="99"/>
    <w:rsid w:val="009A76D4"/>
    <w:pPr>
      <w:spacing w:after="0"/>
    </w:p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tblStylePr w:type="band2Horz">
      <w:tblPr/>
      <w:tcPr>
        <w:shd w:val="clear" w:color="auto" w:fill="ECEDED" w:themeFill="accent6"/>
      </w:tcPr>
    </w:tblStylePr>
  </w:style>
  <w:style w:type="table" w:customStyle="1" w:styleId="CULightInternalborders">
    <w:name w:val="CU Light Internal borders"/>
    <w:basedOn w:val="TableNormal"/>
    <w:uiPriority w:val="99"/>
    <w:rsid w:val="005E568C"/>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style>
  <w:style w:type="table" w:customStyle="1" w:styleId="CUDarkInternalborders">
    <w:name w:val="CU Dark Internal borders"/>
    <w:basedOn w:val="TableNormal"/>
    <w:uiPriority w:val="99"/>
    <w:rsid w:val="00F26FC3"/>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shd w:val="clear" w:color="auto" w:fill="173C3C" w:themeFill="accent1"/>
      </w:tcPr>
    </w:tblStylePr>
  </w:style>
  <w:style w:type="table" w:customStyle="1" w:styleId="CULight">
    <w:name w:val="CU Light"/>
    <w:basedOn w:val="TableNormal"/>
    <w:uiPriority w:val="99"/>
    <w:rsid w:val="00500EDB"/>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cPr>
      <w:shd w:val="clear" w:color="auto" w:fill="auto"/>
      <w:vAlign w:val="center"/>
    </w:tcPr>
    <w:tblStylePr w:type="firstRow">
      <w:pPr>
        <w:jc w:val="left"/>
      </w:pPr>
      <w:rPr>
        <w:rFonts w:ascii="Arial" w:hAnsi="Arial"/>
        <w:b/>
        <w:color w:val="173C3C" w:themeColor="accent1"/>
        <w:sz w:val="20"/>
      </w:rPr>
      <w:tblPr/>
      <w:tcPr>
        <w:tcBorders>
          <w:top w:val="single" w:sz="4" w:space="0" w:color="173C3C" w:themeColor="accent1"/>
          <w:left w:val="single" w:sz="4" w:space="0" w:color="173C3C" w:themeColor="accent1"/>
          <w:bottom w:val="nil"/>
          <w:right w:val="single" w:sz="4" w:space="0" w:color="173C3C" w:themeColor="accent1"/>
          <w:insideH w:val="nil"/>
          <w:insideV w:val="nil"/>
          <w:tl2br w:val="nil"/>
          <w:tr2bl w:val="nil"/>
        </w:tcBorders>
        <w:shd w:val="clear" w:color="auto" w:fill="CFE57F" w:themeFill="accent2"/>
      </w:tcPr>
    </w:tblStylePr>
    <w:tblStylePr w:type="band1Horz">
      <w:rPr>
        <w:rFonts w:ascii="Arial" w:hAnsi="Arial"/>
        <w:sz w:val="18"/>
      </w:rPr>
    </w:tblStylePr>
    <w:tblStylePr w:type="band2Horz">
      <w:rPr>
        <w:rFonts w:ascii="Arial" w:hAnsi="Arial"/>
        <w:sz w:val="18"/>
      </w:rPr>
      <w:tblPr/>
      <w:tcPr>
        <w:shd w:val="clear" w:color="auto" w:fill="ECEDED" w:themeFill="accent6"/>
      </w:tcPr>
    </w:tblStylePr>
  </w:style>
  <w:style w:type="paragraph" w:customStyle="1" w:styleId="normalJustified">
    <w:name w:val="normal + Justified"/>
    <w:basedOn w:val="Normal"/>
    <w:rsid w:val="00F24428"/>
  </w:style>
  <w:style w:type="paragraph" w:customStyle="1" w:styleId="QldRail-BodyText1">
    <w:name w:val="Qld Rail - Body Text 1"/>
    <w:basedOn w:val="Normal"/>
    <w:link w:val="QldRail-BodyText1Char"/>
    <w:rsid w:val="00B178E8"/>
    <w:pPr>
      <w:spacing w:before="240" w:after="120" w:line="324" w:lineRule="auto"/>
    </w:pPr>
    <w:rPr>
      <w:rFonts w:eastAsia="Times New Roman"/>
      <w:color w:val="505050"/>
      <w:sz w:val="22"/>
      <w:szCs w:val="24"/>
      <w:lang w:eastAsia="en-AU" w:bidi="ar-SA"/>
    </w:rPr>
  </w:style>
  <w:style w:type="character" w:customStyle="1" w:styleId="QldRail-BodyText1Char">
    <w:name w:val="Qld Rail - Body Text 1 Char"/>
    <w:link w:val="QldRail-BodyText1"/>
    <w:rsid w:val="00B178E8"/>
    <w:rPr>
      <w:rFonts w:eastAsia="Times New Roman"/>
      <w:color w:val="505050"/>
      <w:sz w:val="22"/>
      <w:szCs w:val="24"/>
      <w:lang w:eastAsia="en-AU"/>
    </w:rPr>
  </w:style>
  <w:style w:type="character" w:styleId="CommentReference">
    <w:name w:val="annotation reference"/>
    <w:basedOn w:val="DefaultParagraphFont"/>
    <w:uiPriority w:val="99"/>
    <w:semiHidden/>
    <w:unhideWhenUsed/>
    <w:rsid w:val="00E2132B"/>
    <w:rPr>
      <w:sz w:val="16"/>
      <w:szCs w:val="16"/>
    </w:rPr>
  </w:style>
  <w:style w:type="paragraph" w:styleId="CommentText">
    <w:name w:val="annotation text"/>
    <w:basedOn w:val="Normal"/>
    <w:link w:val="CommentTextChar"/>
    <w:uiPriority w:val="99"/>
    <w:unhideWhenUsed/>
    <w:rsid w:val="00E2132B"/>
    <w:rPr>
      <w:szCs w:val="20"/>
    </w:rPr>
  </w:style>
  <w:style w:type="character" w:customStyle="1" w:styleId="CommentTextChar">
    <w:name w:val="Comment Text Char"/>
    <w:basedOn w:val="DefaultParagraphFont"/>
    <w:link w:val="CommentText"/>
    <w:uiPriority w:val="99"/>
    <w:rsid w:val="00E2132B"/>
    <w:rPr>
      <w:kern w:val="2"/>
      <w:lang w:bidi="en-US"/>
      <w14:ligatures w14:val="standardContextual"/>
    </w:rPr>
  </w:style>
  <w:style w:type="paragraph" w:customStyle="1" w:styleId="Pa3">
    <w:name w:val="Pa3"/>
    <w:basedOn w:val="Normal"/>
    <w:next w:val="Normal"/>
    <w:uiPriority w:val="99"/>
    <w:rsid w:val="00E2132B"/>
    <w:pPr>
      <w:autoSpaceDE w:val="0"/>
      <w:autoSpaceDN w:val="0"/>
      <w:adjustRightInd w:val="0"/>
      <w:spacing w:after="0" w:line="181" w:lineRule="atLeast"/>
    </w:pPr>
    <w:rPr>
      <w:rFonts w:ascii="Avenir Book" w:eastAsiaTheme="minorEastAsia" w:hAnsi="Avenir Book"/>
      <w:sz w:val="24"/>
      <w:szCs w:val="24"/>
      <w:lang w:eastAsia="zh-TW" w:bidi="ar-SA"/>
    </w:rPr>
  </w:style>
  <w:style w:type="paragraph" w:styleId="CommentSubject">
    <w:name w:val="annotation subject"/>
    <w:basedOn w:val="CommentText"/>
    <w:next w:val="CommentText"/>
    <w:link w:val="CommentSubjectChar"/>
    <w:uiPriority w:val="99"/>
    <w:semiHidden/>
    <w:unhideWhenUsed/>
    <w:rsid w:val="003012F1"/>
    <w:rPr>
      <w:b/>
      <w:bCs/>
    </w:rPr>
  </w:style>
  <w:style w:type="character" w:customStyle="1" w:styleId="CommentSubjectChar">
    <w:name w:val="Comment Subject Char"/>
    <w:basedOn w:val="CommentTextChar"/>
    <w:link w:val="CommentSubject"/>
    <w:uiPriority w:val="99"/>
    <w:semiHidden/>
    <w:rsid w:val="003012F1"/>
    <w:rPr>
      <w:b/>
      <w:bCs/>
      <w:kern w:val="2"/>
      <w:lang w:bidi="en-US"/>
      <w14:ligatures w14:val="standardContextual"/>
    </w:rPr>
  </w:style>
  <w:style w:type="paragraph" w:styleId="BlockText">
    <w:name w:val="Block Text"/>
    <w:basedOn w:val="Normal"/>
    <w:rsid w:val="00F63910"/>
    <w:pPr>
      <w:suppressAutoHyphens/>
      <w:spacing w:after="280" w:line="300" w:lineRule="exact"/>
      <w:ind w:right="45"/>
      <w:jc w:val="left"/>
    </w:pPr>
    <w:rPr>
      <w:kern w:val="0"/>
      <w:sz w:val="24"/>
      <w:szCs w:val="20"/>
      <w:lang w:eastAsia="en-AU" w:bidi="ar-SA"/>
      <w14:ligatures w14:val="none"/>
    </w:rPr>
  </w:style>
  <w:style w:type="table" w:styleId="ListTable4-Accent5">
    <w:name w:val="List Table 4 Accent 5"/>
    <w:basedOn w:val="TableNormal"/>
    <w:uiPriority w:val="49"/>
    <w:rsid w:val="00F63910"/>
    <w:pPr>
      <w:spacing w:after="0"/>
    </w:pPr>
    <w:rPr>
      <w:rFonts w:eastAsia="Times New Roman"/>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paragraph" w:styleId="Revision">
    <w:name w:val="Revision"/>
    <w:hidden/>
    <w:uiPriority w:val="99"/>
    <w:semiHidden/>
    <w:rsid w:val="003750EB"/>
    <w:pPr>
      <w:spacing w:after="0"/>
    </w:pPr>
    <w:rPr>
      <w:kern w:val="2"/>
      <w:szCs w:val="22"/>
      <w:lang w:bidi="en-US"/>
      <w14:ligatures w14:val="standardContextual"/>
    </w:rPr>
  </w:style>
  <w:style w:type="table" w:customStyle="1" w:styleId="TableGrid1">
    <w:name w:val="Table Grid1"/>
    <w:basedOn w:val="TableNormal"/>
    <w:next w:val="TableGrid"/>
    <w:uiPriority w:val="59"/>
    <w:rsid w:val="00DA2BBC"/>
    <w:pPr>
      <w:spacing w:before="120" w:after="12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dRailNumberedListabc">
    <w:name w:val="Qld Rail _ Numbered List (abc)"/>
    <w:basedOn w:val="Normal"/>
    <w:rsid w:val="00DA2BBC"/>
    <w:pPr>
      <w:numPr>
        <w:numId w:val="20"/>
      </w:numPr>
      <w:tabs>
        <w:tab w:val="clear" w:pos="840"/>
      </w:tabs>
      <w:spacing w:before="60" w:after="60" w:line="324" w:lineRule="auto"/>
      <w:ind w:left="896" w:hanging="357"/>
    </w:pPr>
    <w:rPr>
      <w:rFonts w:eastAsia="Times New Roman" w:cs="Arial"/>
      <w:color w:val="505050"/>
      <w:sz w:val="22"/>
      <w:szCs w:val="24"/>
      <w:lang w:eastAsia="en-AU" w:bidi="ar-SA"/>
    </w:rPr>
  </w:style>
  <w:style w:type="character" w:styleId="UnresolvedMention">
    <w:name w:val="Unresolved Mention"/>
    <w:basedOn w:val="DefaultParagraphFont"/>
    <w:uiPriority w:val="99"/>
    <w:semiHidden/>
    <w:unhideWhenUsed/>
    <w:rsid w:val="00B80914"/>
    <w:rPr>
      <w:color w:val="605E5C"/>
      <w:shd w:val="clear" w:color="auto" w:fill="E1DFDD"/>
    </w:rPr>
  </w:style>
  <w:style w:type="character" w:styleId="Mention">
    <w:name w:val="Mention"/>
    <w:basedOn w:val="DefaultParagraphFont"/>
    <w:uiPriority w:val="99"/>
    <w:unhideWhenUsed/>
    <w:rsid w:val="00E971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3372">
      <w:bodyDiv w:val="1"/>
      <w:marLeft w:val="0"/>
      <w:marRight w:val="0"/>
      <w:marTop w:val="0"/>
      <w:marBottom w:val="0"/>
      <w:divBdr>
        <w:top w:val="none" w:sz="0" w:space="0" w:color="auto"/>
        <w:left w:val="none" w:sz="0" w:space="0" w:color="auto"/>
        <w:bottom w:val="none" w:sz="0" w:space="0" w:color="auto"/>
        <w:right w:val="none" w:sz="0" w:space="0" w:color="auto"/>
      </w:divBdr>
      <w:divsChild>
        <w:div w:id="1795060083">
          <w:marLeft w:val="547"/>
          <w:marRight w:val="0"/>
          <w:marTop w:val="0"/>
          <w:marBottom w:val="0"/>
          <w:divBdr>
            <w:top w:val="none" w:sz="0" w:space="0" w:color="auto"/>
            <w:left w:val="none" w:sz="0" w:space="0" w:color="auto"/>
            <w:bottom w:val="none" w:sz="0" w:space="0" w:color="auto"/>
            <w:right w:val="none" w:sz="0" w:space="0" w:color="auto"/>
          </w:divBdr>
        </w:div>
      </w:divsChild>
    </w:div>
    <w:div w:id="422843086">
      <w:bodyDiv w:val="1"/>
      <w:marLeft w:val="0"/>
      <w:marRight w:val="0"/>
      <w:marTop w:val="0"/>
      <w:marBottom w:val="0"/>
      <w:divBdr>
        <w:top w:val="none" w:sz="0" w:space="0" w:color="auto"/>
        <w:left w:val="none" w:sz="0" w:space="0" w:color="auto"/>
        <w:bottom w:val="none" w:sz="0" w:space="0" w:color="auto"/>
        <w:right w:val="none" w:sz="0" w:space="0" w:color="auto"/>
      </w:divBdr>
      <w:divsChild>
        <w:div w:id="662785203">
          <w:marLeft w:val="547"/>
          <w:marRight w:val="0"/>
          <w:marTop w:val="0"/>
          <w:marBottom w:val="0"/>
          <w:divBdr>
            <w:top w:val="none" w:sz="0" w:space="0" w:color="auto"/>
            <w:left w:val="none" w:sz="0" w:space="0" w:color="auto"/>
            <w:bottom w:val="none" w:sz="0" w:space="0" w:color="auto"/>
            <w:right w:val="none" w:sz="0" w:space="0" w:color="auto"/>
          </w:divBdr>
        </w:div>
        <w:div w:id="1067874101">
          <w:marLeft w:val="547"/>
          <w:marRight w:val="0"/>
          <w:marTop w:val="0"/>
          <w:marBottom w:val="0"/>
          <w:divBdr>
            <w:top w:val="none" w:sz="0" w:space="0" w:color="auto"/>
            <w:left w:val="none" w:sz="0" w:space="0" w:color="auto"/>
            <w:bottom w:val="none" w:sz="0" w:space="0" w:color="auto"/>
            <w:right w:val="none" w:sz="0" w:space="0" w:color="auto"/>
          </w:divBdr>
        </w:div>
      </w:divsChild>
    </w:div>
    <w:div w:id="499276798">
      <w:bodyDiv w:val="1"/>
      <w:marLeft w:val="0"/>
      <w:marRight w:val="0"/>
      <w:marTop w:val="0"/>
      <w:marBottom w:val="0"/>
      <w:divBdr>
        <w:top w:val="none" w:sz="0" w:space="0" w:color="auto"/>
        <w:left w:val="none" w:sz="0" w:space="0" w:color="auto"/>
        <w:bottom w:val="none" w:sz="0" w:space="0" w:color="auto"/>
        <w:right w:val="none" w:sz="0" w:space="0" w:color="auto"/>
      </w:divBdr>
      <w:divsChild>
        <w:div w:id="191460508">
          <w:marLeft w:val="547"/>
          <w:marRight w:val="0"/>
          <w:marTop w:val="0"/>
          <w:marBottom w:val="0"/>
          <w:divBdr>
            <w:top w:val="none" w:sz="0" w:space="0" w:color="auto"/>
            <w:left w:val="none" w:sz="0" w:space="0" w:color="auto"/>
            <w:bottom w:val="none" w:sz="0" w:space="0" w:color="auto"/>
            <w:right w:val="none" w:sz="0" w:space="0" w:color="auto"/>
          </w:divBdr>
        </w:div>
      </w:divsChild>
    </w:div>
    <w:div w:id="604311890">
      <w:bodyDiv w:val="1"/>
      <w:marLeft w:val="0"/>
      <w:marRight w:val="0"/>
      <w:marTop w:val="0"/>
      <w:marBottom w:val="0"/>
      <w:divBdr>
        <w:top w:val="none" w:sz="0" w:space="0" w:color="auto"/>
        <w:left w:val="none" w:sz="0" w:space="0" w:color="auto"/>
        <w:bottom w:val="none" w:sz="0" w:space="0" w:color="auto"/>
        <w:right w:val="none" w:sz="0" w:space="0" w:color="auto"/>
      </w:divBdr>
      <w:divsChild>
        <w:div w:id="318388696">
          <w:marLeft w:val="547"/>
          <w:marRight w:val="0"/>
          <w:marTop w:val="0"/>
          <w:marBottom w:val="0"/>
          <w:divBdr>
            <w:top w:val="none" w:sz="0" w:space="0" w:color="auto"/>
            <w:left w:val="none" w:sz="0" w:space="0" w:color="auto"/>
            <w:bottom w:val="none" w:sz="0" w:space="0" w:color="auto"/>
            <w:right w:val="none" w:sz="0" w:space="0" w:color="auto"/>
          </w:divBdr>
        </w:div>
      </w:divsChild>
    </w:div>
    <w:div w:id="797383275">
      <w:bodyDiv w:val="1"/>
      <w:marLeft w:val="0"/>
      <w:marRight w:val="0"/>
      <w:marTop w:val="0"/>
      <w:marBottom w:val="0"/>
      <w:divBdr>
        <w:top w:val="none" w:sz="0" w:space="0" w:color="auto"/>
        <w:left w:val="none" w:sz="0" w:space="0" w:color="auto"/>
        <w:bottom w:val="none" w:sz="0" w:space="0" w:color="auto"/>
        <w:right w:val="none" w:sz="0" w:space="0" w:color="auto"/>
      </w:divBdr>
      <w:divsChild>
        <w:div w:id="843128972">
          <w:marLeft w:val="547"/>
          <w:marRight w:val="0"/>
          <w:marTop w:val="0"/>
          <w:marBottom w:val="0"/>
          <w:divBdr>
            <w:top w:val="none" w:sz="0" w:space="0" w:color="auto"/>
            <w:left w:val="none" w:sz="0" w:space="0" w:color="auto"/>
            <w:bottom w:val="none" w:sz="0" w:space="0" w:color="auto"/>
            <w:right w:val="none" w:sz="0" w:space="0" w:color="auto"/>
          </w:divBdr>
        </w:div>
      </w:divsChild>
    </w:div>
    <w:div w:id="870848252">
      <w:bodyDiv w:val="1"/>
      <w:marLeft w:val="0"/>
      <w:marRight w:val="0"/>
      <w:marTop w:val="0"/>
      <w:marBottom w:val="0"/>
      <w:divBdr>
        <w:top w:val="none" w:sz="0" w:space="0" w:color="auto"/>
        <w:left w:val="none" w:sz="0" w:space="0" w:color="auto"/>
        <w:bottom w:val="none" w:sz="0" w:space="0" w:color="auto"/>
        <w:right w:val="none" w:sz="0" w:space="0" w:color="auto"/>
      </w:divBdr>
      <w:divsChild>
        <w:div w:id="873496429">
          <w:marLeft w:val="547"/>
          <w:marRight w:val="0"/>
          <w:marTop w:val="0"/>
          <w:marBottom w:val="0"/>
          <w:divBdr>
            <w:top w:val="none" w:sz="0" w:space="0" w:color="auto"/>
            <w:left w:val="none" w:sz="0" w:space="0" w:color="auto"/>
            <w:bottom w:val="none" w:sz="0" w:space="0" w:color="auto"/>
            <w:right w:val="none" w:sz="0" w:space="0" w:color="auto"/>
          </w:divBdr>
        </w:div>
      </w:divsChild>
    </w:div>
    <w:div w:id="927345511">
      <w:bodyDiv w:val="1"/>
      <w:marLeft w:val="0"/>
      <w:marRight w:val="0"/>
      <w:marTop w:val="0"/>
      <w:marBottom w:val="0"/>
      <w:divBdr>
        <w:top w:val="none" w:sz="0" w:space="0" w:color="auto"/>
        <w:left w:val="none" w:sz="0" w:space="0" w:color="auto"/>
        <w:bottom w:val="none" w:sz="0" w:space="0" w:color="auto"/>
        <w:right w:val="none" w:sz="0" w:space="0" w:color="auto"/>
      </w:divBdr>
      <w:divsChild>
        <w:div w:id="1676420991">
          <w:marLeft w:val="547"/>
          <w:marRight w:val="0"/>
          <w:marTop w:val="0"/>
          <w:marBottom w:val="0"/>
          <w:divBdr>
            <w:top w:val="none" w:sz="0" w:space="0" w:color="auto"/>
            <w:left w:val="none" w:sz="0" w:space="0" w:color="auto"/>
            <w:bottom w:val="none" w:sz="0" w:space="0" w:color="auto"/>
            <w:right w:val="none" w:sz="0" w:space="0" w:color="auto"/>
          </w:divBdr>
        </w:div>
      </w:divsChild>
    </w:div>
    <w:div w:id="1030767834">
      <w:bodyDiv w:val="1"/>
      <w:marLeft w:val="0"/>
      <w:marRight w:val="0"/>
      <w:marTop w:val="0"/>
      <w:marBottom w:val="0"/>
      <w:divBdr>
        <w:top w:val="none" w:sz="0" w:space="0" w:color="auto"/>
        <w:left w:val="none" w:sz="0" w:space="0" w:color="auto"/>
        <w:bottom w:val="none" w:sz="0" w:space="0" w:color="auto"/>
        <w:right w:val="none" w:sz="0" w:space="0" w:color="auto"/>
      </w:divBdr>
      <w:divsChild>
        <w:div w:id="30959194">
          <w:marLeft w:val="547"/>
          <w:marRight w:val="0"/>
          <w:marTop w:val="0"/>
          <w:marBottom w:val="0"/>
          <w:divBdr>
            <w:top w:val="none" w:sz="0" w:space="0" w:color="auto"/>
            <w:left w:val="none" w:sz="0" w:space="0" w:color="auto"/>
            <w:bottom w:val="none" w:sz="0" w:space="0" w:color="auto"/>
            <w:right w:val="none" w:sz="0" w:space="0" w:color="auto"/>
          </w:divBdr>
        </w:div>
      </w:divsChild>
    </w:div>
    <w:div w:id="1113134103">
      <w:bodyDiv w:val="1"/>
      <w:marLeft w:val="0"/>
      <w:marRight w:val="0"/>
      <w:marTop w:val="0"/>
      <w:marBottom w:val="0"/>
      <w:divBdr>
        <w:top w:val="none" w:sz="0" w:space="0" w:color="auto"/>
        <w:left w:val="none" w:sz="0" w:space="0" w:color="auto"/>
        <w:bottom w:val="none" w:sz="0" w:space="0" w:color="auto"/>
        <w:right w:val="none" w:sz="0" w:space="0" w:color="auto"/>
      </w:divBdr>
      <w:divsChild>
        <w:div w:id="1932200992">
          <w:marLeft w:val="547"/>
          <w:marRight w:val="0"/>
          <w:marTop w:val="0"/>
          <w:marBottom w:val="0"/>
          <w:divBdr>
            <w:top w:val="none" w:sz="0" w:space="0" w:color="auto"/>
            <w:left w:val="none" w:sz="0" w:space="0" w:color="auto"/>
            <w:bottom w:val="none" w:sz="0" w:space="0" w:color="auto"/>
            <w:right w:val="none" w:sz="0" w:space="0" w:color="auto"/>
          </w:divBdr>
        </w:div>
        <w:div w:id="2134520710">
          <w:marLeft w:val="547"/>
          <w:marRight w:val="0"/>
          <w:marTop w:val="0"/>
          <w:marBottom w:val="0"/>
          <w:divBdr>
            <w:top w:val="none" w:sz="0" w:space="0" w:color="auto"/>
            <w:left w:val="none" w:sz="0" w:space="0" w:color="auto"/>
            <w:bottom w:val="none" w:sz="0" w:space="0" w:color="auto"/>
            <w:right w:val="none" w:sz="0" w:space="0" w:color="auto"/>
          </w:divBdr>
        </w:div>
      </w:divsChild>
    </w:div>
    <w:div w:id="1180508674">
      <w:bodyDiv w:val="1"/>
      <w:marLeft w:val="0"/>
      <w:marRight w:val="0"/>
      <w:marTop w:val="0"/>
      <w:marBottom w:val="0"/>
      <w:divBdr>
        <w:top w:val="none" w:sz="0" w:space="0" w:color="auto"/>
        <w:left w:val="none" w:sz="0" w:space="0" w:color="auto"/>
        <w:bottom w:val="none" w:sz="0" w:space="0" w:color="auto"/>
        <w:right w:val="none" w:sz="0" w:space="0" w:color="auto"/>
      </w:divBdr>
    </w:div>
    <w:div w:id="1395465714">
      <w:bodyDiv w:val="1"/>
      <w:marLeft w:val="0"/>
      <w:marRight w:val="0"/>
      <w:marTop w:val="0"/>
      <w:marBottom w:val="0"/>
      <w:divBdr>
        <w:top w:val="none" w:sz="0" w:space="0" w:color="auto"/>
        <w:left w:val="none" w:sz="0" w:space="0" w:color="auto"/>
        <w:bottom w:val="none" w:sz="0" w:space="0" w:color="auto"/>
        <w:right w:val="none" w:sz="0" w:space="0" w:color="auto"/>
      </w:divBdr>
      <w:divsChild>
        <w:div w:id="1814104831">
          <w:marLeft w:val="547"/>
          <w:marRight w:val="0"/>
          <w:marTop w:val="0"/>
          <w:marBottom w:val="0"/>
          <w:divBdr>
            <w:top w:val="none" w:sz="0" w:space="0" w:color="auto"/>
            <w:left w:val="none" w:sz="0" w:space="0" w:color="auto"/>
            <w:bottom w:val="none" w:sz="0" w:space="0" w:color="auto"/>
            <w:right w:val="none" w:sz="0" w:space="0" w:color="auto"/>
          </w:divBdr>
        </w:div>
      </w:divsChild>
    </w:div>
    <w:div w:id="1472871216">
      <w:bodyDiv w:val="1"/>
      <w:marLeft w:val="0"/>
      <w:marRight w:val="0"/>
      <w:marTop w:val="0"/>
      <w:marBottom w:val="0"/>
      <w:divBdr>
        <w:top w:val="none" w:sz="0" w:space="0" w:color="auto"/>
        <w:left w:val="none" w:sz="0" w:space="0" w:color="auto"/>
        <w:bottom w:val="none" w:sz="0" w:space="0" w:color="auto"/>
        <w:right w:val="none" w:sz="0" w:space="0" w:color="auto"/>
      </w:divBdr>
    </w:div>
    <w:div w:id="1481926236">
      <w:bodyDiv w:val="1"/>
      <w:marLeft w:val="0"/>
      <w:marRight w:val="0"/>
      <w:marTop w:val="0"/>
      <w:marBottom w:val="0"/>
      <w:divBdr>
        <w:top w:val="none" w:sz="0" w:space="0" w:color="auto"/>
        <w:left w:val="none" w:sz="0" w:space="0" w:color="auto"/>
        <w:bottom w:val="none" w:sz="0" w:space="0" w:color="auto"/>
        <w:right w:val="none" w:sz="0" w:space="0" w:color="auto"/>
      </w:divBdr>
      <w:divsChild>
        <w:div w:id="95488797">
          <w:marLeft w:val="547"/>
          <w:marRight w:val="0"/>
          <w:marTop w:val="0"/>
          <w:marBottom w:val="0"/>
          <w:divBdr>
            <w:top w:val="none" w:sz="0" w:space="0" w:color="auto"/>
            <w:left w:val="none" w:sz="0" w:space="0" w:color="auto"/>
            <w:bottom w:val="none" w:sz="0" w:space="0" w:color="auto"/>
            <w:right w:val="none" w:sz="0" w:space="0" w:color="auto"/>
          </w:divBdr>
        </w:div>
      </w:divsChild>
    </w:div>
    <w:div w:id="1532647485">
      <w:bodyDiv w:val="1"/>
      <w:marLeft w:val="0"/>
      <w:marRight w:val="0"/>
      <w:marTop w:val="0"/>
      <w:marBottom w:val="0"/>
      <w:divBdr>
        <w:top w:val="none" w:sz="0" w:space="0" w:color="auto"/>
        <w:left w:val="none" w:sz="0" w:space="0" w:color="auto"/>
        <w:bottom w:val="none" w:sz="0" w:space="0" w:color="auto"/>
        <w:right w:val="none" w:sz="0" w:space="0" w:color="auto"/>
      </w:divBdr>
      <w:divsChild>
        <w:div w:id="61027127">
          <w:marLeft w:val="547"/>
          <w:marRight w:val="0"/>
          <w:marTop w:val="0"/>
          <w:marBottom w:val="0"/>
          <w:divBdr>
            <w:top w:val="none" w:sz="0" w:space="0" w:color="auto"/>
            <w:left w:val="none" w:sz="0" w:space="0" w:color="auto"/>
            <w:bottom w:val="none" w:sz="0" w:space="0" w:color="auto"/>
            <w:right w:val="none" w:sz="0" w:space="0" w:color="auto"/>
          </w:divBdr>
        </w:div>
      </w:divsChild>
    </w:div>
    <w:div w:id="1729455327">
      <w:bodyDiv w:val="1"/>
      <w:marLeft w:val="0"/>
      <w:marRight w:val="0"/>
      <w:marTop w:val="0"/>
      <w:marBottom w:val="0"/>
      <w:divBdr>
        <w:top w:val="none" w:sz="0" w:space="0" w:color="auto"/>
        <w:left w:val="none" w:sz="0" w:space="0" w:color="auto"/>
        <w:bottom w:val="none" w:sz="0" w:space="0" w:color="auto"/>
        <w:right w:val="none" w:sz="0" w:space="0" w:color="auto"/>
      </w:divBdr>
      <w:divsChild>
        <w:div w:id="465242743">
          <w:marLeft w:val="547"/>
          <w:marRight w:val="0"/>
          <w:marTop w:val="0"/>
          <w:marBottom w:val="0"/>
          <w:divBdr>
            <w:top w:val="none" w:sz="0" w:space="0" w:color="auto"/>
            <w:left w:val="none" w:sz="0" w:space="0" w:color="auto"/>
            <w:bottom w:val="none" w:sz="0" w:space="0" w:color="auto"/>
            <w:right w:val="none" w:sz="0" w:space="0" w:color="auto"/>
          </w:divBdr>
        </w:div>
        <w:div w:id="869025860">
          <w:marLeft w:val="547"/>
          <w:marRight w:val="0"/>
          <w:marTop w:val="0"/>
          <w:marBottom w:val="0"/>
          <w:divBdr>
            <w:top w:val="none" w:sz="0" w:space="0" w:color="auto"/>
            <w:left w:val="none" w:sz="0" w:space="0" w:color="auto"/>
            <w:bottom w:val="none" w:sz="0" w:space="0" w:color="auto"/>
            <w:right w:val="none" w:sz="0" w:space="0" w:color="auto"/>
          </w:divBdr>
        </w:div>
        <w:div w:id="999696428">
          <w:marLeft w:val="547"/>
          <w:marRight w:val="0"/>
          <w:marTop w:val="0"/>
          <w:marBottom w:val="0"/>
          <w:divBdr>
            <w:top w:val="none" w:sz="0" w:space="0" w:color="auto"/>
            <w:left w:val="none" w:sz="0" w:space="0" w:color="auto"/>
            <w:bottom w:val="none" w:sz="0" w:space="0" w:color="auto"/>
            <w:right w:val="none" w:sz="0" w:space="0" w:color="auto"/>
          </w:divBdr>
        </w:div>
        <w:div w:id="1235049988">
          <w:marLeft w:val="547"/>
          <w:marRight w:val="0"/>
          <w:marTop w:val="0"/>
          <w:marBottom w:val="0"/>
          <w:divBdr>
            <w:top w:val="none" w:sz="0" w:space="0" w:color="auto"/>
            <w:left w:val="none" w:sz="0" w:space="0" w:color="auto"/>
            <w:bottom w:val="none" w:sz="0" w:space="0" w:color="auto"/>
            <w:right w:val="none" w:sz="0" w:space="0" w:color="auto"/>
          </w:divBdr>
        </w:div>
        <w:div w:id="2073691499">
          <w:marLeft w:val="547"/>
          <w:marRight w:val="0"/>
          <w:marTop w:val="0"/>
          <w:marBottom w:val="0"/>
          <w:divBdr>
            <w:top w:val="none" w:sz="0" w:space="0" w:color="auto"/>
            <w:left w:val="none" w:sz="0" w:space="0" w:color="auto"/>
            <w:bottom w:val="none" w:sz="0" w:space="0" w:color="auto"/>
            <w:right w:val="none" w:sz="0" w:space="0" w:color="auto"/>
          </w:divBdr>
        </w:div>
      </w:divsChild>
    </w:div>
    <w:div w:id="1830171012">
      <w:bodyDiv w:val="1"/>
      <w:marLeft w:val="0"/>
      <w:marRight w:val="0"/>
      <w:marTop w:val="0"/>
      <w:marBottom w:val="0"/>
      <w:divBdr>
        <w:top w:val="none" w:sz="0" w:space="0" w:color="auto"/>
        <w:left w:val="none" w:sz="0" w:space="0" w:color="auto"/>
        <w:bottom w:val="none" w:sz="0" w:space="0" w:color="auto"/>
        <w:right w:val="none" w:sz="0" w:space="0" w:color="auto"/>
      </w:divBdr>
      <w:divsChild>
        <w:div w:id="987633672">
          <w:marLeft w:val="547"/>
          <w:marRight w:val="0"/>
          <w:marTop w:val="0"/>
          <w:marBottom w:val="0"/>
          <w:divBdr>
            <w:top w:val="none" w:sz="0" w:space="0" w:color="auto"/>
            <w:left w:val="none" w:sz="0" w:space="0" w:color="auto"/>
            <w:bottom w:val="none" w:sz="0" w:space="0" w:color="auto"/>
            <w:right w:val="none" w:sz="0" w:space="0" w:color="auto"/>
          </w:divBdr>
        </w:div>
      </w:divsChild>
    </w:div>
    <w:div w:id="1895844701">
      <w:bodyDiv w:val="1"/>
      <w:marLeft w:val="0"/>
      <w:marRight w:val="0"/>
      <w:marTop w:val="0"/>
      <w:marBottom w:val="0"/>
      <w:divBdr>
        <w:top w:val="none" w:sz="0" w:space="0" w:color="auto"/>
        <w:left w:val="none" w:sz="0" w:space="0" w:color="auto"/>
        <w:bottom w:val="none" w:sz="0" w:space="0" w:color="auto"/>
        <w:right w:val="none" w:sz="0" w:space="0" w:color="auto"/>
      </w:divBdr>
      <w:divsChild>
        <w:div w:id="1350567726">
          <w:marLeft w:val="547"/>
          <w:marRight w:val="0"/>
          <w:marTop w:val="0"/>
          <w:marBottom w:val="0"/>
          <w:divBdr>
            <w:top w:val="none" w:sz="0" w:space="0" w:color="auto"/>
            <w:left w:val="none" w:sz="0" w:space="0" w:color="auto"/>
            <w:bottom w:val="none" w:sz="0" w:space="0" w:color="auto"/>
            <w:right w:val="none" w:sz="0" w:space="0" w:color="auto"/>
          </w:divBdr>
        </w:div>
      </w:divsChild>
    </w:div>
    <w:div w:id="2031760158">
      <w:bodyDiv w:val="1"/>
      <w:marLeft w:val="0"/>
      <w:marRight w:val="0"/>
      <w:marTop w:val="0"/>
      <w:marBottom w:val="0"/>
      <w:divBdr>
        <w:top w:val="none" w:sz="0" w:space="0" w:color="auto"/>
        <w:left w:val="none" w:sz="0" w:space="0" w:color="auto"/>
        <w:bottom w:val="none" w:sz="0" w:space="0" w:color="auto"/>
        <w:right w:val="none" w:sz="0" w:space="0" w:color="auto"/>
      </w:divBdr>
      <w:divsChild>
        <w:div w:id="90249444">
          <w:marLeft w:val="547"/>
          <w:marRight w:val="0"/>
          <w:marTop w:val="0"/>
          <w:marBottom w:val="0"/>
          <w:divBdr>
            <w:top w:val="none" w:sz="0" w:space="0" w:color="auto"/>
            <w:left w:val="none" w:sz="0" w:space="0" w:color="auto"/>
            <w:bottom w:val="none" w:sz="0" w:space="0" w:color="auto"/>
            <w:right w:val="none" w:sz="0" w:space="0" w:color="auto"/>
          </w:divBdr>
        </w:div>
      </w:divsChild>
    </w:div>
    <w:div w:id="2042702271">
      <w:bodyDiv w:val="1"/>
      <w:marLeft w:val="0"/>
      <w:marRight w:val="0"/>
      <w:marTop w:val="0"/>
      <w:marBottom w:val="0"/>
      <w:divBdr>
        <w:top w:val="none" w:sz="0" w:space="0" w:color="auto"/>
        <w:left w:val="none" w:sz="0" w:space="0" w:color="auto"/>
        <w:bottom w:val="none" w:sz="0" w:space="0" w:color="auto"/>
        <w:right w:val="none" w:sz="0" w:space="0" w:color="auto"/>
      </w:divBdr>
    </w:div>
    <w:div w:id="2086216904">
      <w:bodyDiv w:val="1"/>
      <w:marLeft w:val="0"/>
      <w:marRight w:val="0"/>
      <w:marTop w:val="0"/>
      <w:marBottom w:val="0"/>
      <w:divBdr>
        <w:top w:val="none" w:sz="0" w:space="0" w:color="auto"/>
        <w:left w:val="none" w:sz="0" w:space="0" w:color="auto"/>
        <w:bottom w:val="none" w:sz="0" w:space="0" w:color="auto"/>
        <w:right w:val="none" w:sz="0" w:space="0" w:color="auto"/>
      </w:divBdr>
      <w:divsChild>
        <w:div w:id="18434291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3" Type="http://schemas.openxmlformats.org/officeDocument/2006/relationships/customXml" Target="../customXml/item3.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openxmlformats.org/officeDocument/2006/relationships/header" Target="header3.xml"/><Relationship Id="rId10" Type="http://schemas.openxmlformats.org/officeDocument/2006/relationships/settings" Target="settings.xml"/><Relationship Id="rId19" Type="http://schemas.microsoft.com/office/2007/relationships/diagramDrawing" Target="diagrams/drawing1.xml"/><Relationship Id="rId31" Type="http://schemas.openxmlformats.org/officeDocument/2006/relationships/diagramLayout" Target="diagrams/layout4.xml"/><Relationship Id="rId44" Type="http://schemas.microsoft.com/office/2007/relationships/diagramDrawing" Target="diagrams/drawing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custT="1"/>
      <dgm:spPr>
        <a:solidFill>
          <a:srgbClr val="D1DFFF"/>
        </a:solidFill>
      </dgm:spPr>
      <dgm:t>
        <a:bodyPr lIns="3600" rIns="3600"/>
        <a:lstStyle/>
        <a:p>
          <a:r>
            <a:rPr lang="en-AU" sz="1000" b="1">
              <a:solidFill>
                <a:schemeClr val="tx1"/>
              </a:solidFill>
            </a:rPr>
            <a:t>STAGE 1: 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Post-data breach incident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custScaleX="120812" custScaleY="148100" custLinFactNeighborX="-48741" custLinFactNeighborY="-2788">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custT="1"/>
      <dgm:spPr>
        <a:solidFill>
          <a:srgbClr val="7DB0FF"/>
        </a:solidFill>
      </dgm:spPr>
      <dgm:t>
        <a:bodyPr lIns="10800" rIns="3600"/>
        <a:lstStyle/>
        <a:p>
          <a:r>
            <a:rPr lang="en-AU" sz="1000" b="1">
              <a:solidFill>
                <a:schemeClr val="tx1"/>
              </a:solidFill>
            </a:rPr>
            <a:t>STAGE 2: 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Post-data breach incident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custScaleX="141728" custScaleY="140002">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1302">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custT="1"/>
      <dgm:spPr>
        <a:solidFill>
          <a:srgbClr val="008BF3"/>
        </a:solidFill>
      </dgm:spPr>
      <dgm:t>
        <a:bodyPr lIns="3600" rIns="3600"/>
        <a:lstStyle/>
        <a:p>
          <a:r>
            <a:rPr lang="en-AU" sz="1000" b="1"/>
            <a:t>STAGE 3: 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Post-data breach incident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custScaleX="132251" custScaleY="149613">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96197">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custT="1"/>
      <dgm:spPr>
        <a:solidFill>
          <a:srgbClr val="0D66B6"/>
        </a:solidFill>
      </dgm:spPr>
      <dgm:t>
        <a:bodyPr lIns="36000" rIns="3600"/>
        <a:lstStyle/>
        <a:p>
          <a:r>
            <a:rPr lang="en-AU" sz="1000" b="1"/>
            <a:t>STAGE 4: 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Post-data breach incident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custScaleX="138443" custScaleY="152329">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1302">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custT="1"/>
      <dgm:spPr>
        <a:solidFill>
          <a:schemeClr val="accent4"/>
        </a:solidFill>
      </dgm:spPr>
      <dgm:t>
        <a:bodyPr lIns="3600" rIns="3600"/>
        <a:lstStyle/>
        <a:p>
          <a:r>
            <a:rPr lang="en-AU" sz="1000" b="1">
              <a:solidFill>
                <a:schemeClr val="tx1"/>
              </a:solidFill>
            </a:rPr>
            <a:t>STAGE 5: 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Post-data breach incident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custScaleX="129184" custScaleY="145777">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2166">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custT="1"/>
      <dgm:spPr>
        <a:solidFill>
          <a:schemeClr val="accent6"/>
        </a:solidFill>
      </dgm:spPr>
      <dgm:t>
        <a:bodyPr lIns="3600" rIns="3600"/>
        <a:lstStyle/>
        <a:p>
          <a:r>
            <a:rPr lang="en-AU" sz="1000" b="1">
              <a:solidFill>
                <a:sysClr val="windowText" lastClr="000000"/>
              </a:solidFill>
            </a:rPr>
            <a:t>STAGE 6: Post-data breach incident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78175" custScaleY="147559">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0" y="2"/>
          <a:ext cx="1403999" cy="688449"/>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3335" rIns="3600" bIns="13335"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tx1"/>
              </a:solidFill>
            </a:rPr>
            <a:t>STAGE 1: Preparation</a:t>
          </a:r>
        </a:p>
      </dsp:txBody>
      <dsp:txXfrm>
        <a:off x="344225" y="2"/>
        <a:ext cx="715550" cy="688449"/>
      </dsp:txXfrm>
    </dsp:sp>
    <dsp:sp modelId="{9204E64E-33D1-4380-BC28-C514DB777EDD}">
      <dsp:nvSpPr>
        <dsp:cNvPr id="0" name=""/>
        <dsp:cNvSpPr/>
      </dsp:nvSpPr>
      <dsp:spPr>
        <a:xfrm>
          <a:off x="1290442" y="124760"/>
          <a:ext cx="1162136" cy="464854"/>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Identification</a:t>
          </a:r>
        </a:p>
      </dsp:txBody>
      <dsp:txXfrm>
        <a:off x="1522869" y="124760"/>
        <a:ext cx="697282" cy="464854"/>
      </dsp:txXfrm>
    </dsp:sp>
    <dsp:sp modelId="{E39BD209-6365-4B26-96F0-77BC56E1E5D6}">
      <dsp:nvSpPr>
        <dsp:cNvPr id="0" name=""/>
        <dsp:cNvSpPr/>
      </dsp:nvSpPr>
      <dsp:spPr>
        <a:xfrm>
          <a:off x="2336365" y="124760"/>
          <a:ext cx="1162136" cy="464854"/>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Containment &amp; mitigation</a:t>
          </a:r>
        </a:p>
      </dsp:txBody>
      <dsp:txXfrm>
        <a:off x="2568792" y="124760"/>
        <a:ext cx="697282" cy="464854"/>
      </dsp:txXfrm>
    </dsp:sp>
    <dsp:sp modelId="{236B6FB6-E5B1-464C-BEB5-22A7D099B824}">
      <dsp:nvSpPr>
        <dsp:cNvPr id="0" name=""/>
        <dsp:cNvSpPr/>
      </dsp:nvSpPr>
      <dsp:spPr>
        <a:xfrm>
          <a:off x="3382287" y="124760"/>
          <a:ext cx="1162136" cy="464854"/>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Assessment</a:t>
          </a:r>
        </a:p>
      </dsp:txBody>
      <dsp:txXfrm>
        <a:off x="3614714" y="124760"/>
        <a:ext cx="697282" cy="464854"/>
      </dsp:txXfrm>
    </dsp:sp>
    <dsp:sp modelId="{43AA4CF6-2021-42A3-A343-10D3DC4BEF17}">
      <dsp:nvSpPr>
        <dsp:cNvPr id="0" name=""/>
        <dsp:cNvSpPr/>
      </dsp:nvSpPr>
      <dsp:spPr>
        <a:xfrm>
          <a:off x="4428210" y="124760"/>
          <a:ext cx="1162136" cy="464854"/>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Notification</a:t>
          </a:r>
        </a:p>
      </dsp:txBody>
      <dsp:txXfrm>
        <a:off x="4660637" y="124760"/>
        <a:ext cx="697282" cy="464854"/>
      </dsp:txXfrm>
    </dsp:sp>
    <dsp:sp modelId="{583410F5-4737-497C-BA3A-967E48DE2C77}">
      <dsp:nvSpPr>
        <dsp:cNvPr id="0" name=""/>
        <dsp:cNvSpPr/>
      </dsp:nvSpPr>
      <dsp:spPr>
        <a:xfrm>
          <a:off x="5474132" y="124760"/>
          <a:ext cx="1162136" cy="464854"/>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Post-data breach incident review &amp; remediation</a:t>
          </a:r>
        </a:p>
      </dsp:txBody>
      <dsp:txXfrm>
        <a:off x="5706559" y="124760"/>
        <a:ext cx="697282" cy="4648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3226" y="96747"/>
          <a:ext cx="1087887" cy="435154"/>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Preparation</a:t>
          </a:r>
        </a:p>
      </dsp:txBody>
      <dsp:txXfrm>
        <a:off x="220803" y="96747"/>
        <a:ext cx="652733" cy="435154"/>
      </dsp:txXfrm>
    </dsp:sp>
    <dsp:sp modelId="{9204E64E-33D1-4380-BC28-C514DB777EDD}">
      <dsp:nvSpPr>
        <dsp:cNvPr id="0" name=""/>
        <dsp:cNvSpPr/>
      </dsp:nvSpPr>
      <dsp:spPr>
        <a:xfrm>
          <a:off x="982324" y="9712"/>
          <a:ext cx="1541840" cy="609225"/>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 tIns="13335" rIns="3600" bIns="13335"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tx1"/>
              </a:solidFill>
            </a:rPr>
            <a:t>STAGE 2: Identification</a:t>
          </a:r>
        </a:p>
      </dsp:txBody>
      <dsp:txXfrm>
        <a:off x="1286937" y="9712"/>
        <a:ext cx="932615" cy="609225"/>
      </dsp:txXfrm>
    </dsp:sp>
    <dsp:sp modelId="{E39BD209-6365-4B26-96F0-77BC56E1E5D6}">
      <dsp:nvSpPr>
        <dsp:cNvPr id="0" name=""/>
        <dsp:cNvSpPr/>
      </dsp:nvSpPr>
      <dsp:spPr>
        <a:xfrm>
          <a:off x="2415376" y="96747"/>
          <a:ext cx="1087887" cy="435154"/>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Containment &amp; mitigation</a:t>
          </a:r>
        </a:p>
      </dsp:txBody>
      <dsp:txXfrm>
        <a:off x="2632953" y="96747"/>
        <a:ext cx="652733" cy="435154"/>
      </dsp:txXfrm>
    </dsp:sp>
    <dsp:sp modelId="{236B6FB6-E5B1-464C-BEB5-22A7D099B824}">
      <dsp:nvSpPr>
        <dsp:cNvPr id="0" name=""/>
        <dsp:cNvSpPr/>
      </dsp:nvSpPr>
      <dsp:spPr>
        <a:xfrm>
          <a:off x="3394475" y="96747"/>
          <a:ext cx="1087887" cy="435154"/>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Assessment</a:t>
          </a:r>
        </a:p>
      </dsp:txBody>
      <dsp:txXfrm>
        <a:off x="3612052" y="96747"/>
        <a:ext cx="652733" cy="435154"/>
      </dsp:txXfrm>
    </dsp:sp>
    <dsp:sp modelId="{43AA4CF6-2021-42A3-A343-10D3DC4BEF17}">
      <dsp:nvSpPr>
        <dsp:cNvPr id="0" name=""/>
        <dsp:cNvSpPr/>
      </dsp:nvSpPr>
      <dsp:spPr>
        <a:xfrm>
          <a:off x="4373573" y="96747"/>
          <a:ext cx="1087887" cy="435154"/>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Notification</a:t>
          </a:r>
        </a:p>
      </dsp:txBody>
      <dsp:txXfrm>
        <a:off x="4591150" y="96747"/>
        <a:ext cx="652733" cy="435154"/>
      </dsp:txXfrm>
    </dsp:sp>
    <dsp:sp modelId="{583410F5-4737-497C-BA3A-967E48DE2C77}">
      <dsp:nvSpPr>
        <dsp:cNvPr id="0" name=""/>
        <dsp:cNvSpPr/>
      </dsp:nvSpPr>
      <dsp:spPr>
        <a:xfrm>
          <a:off x="5352672" y="96747"/>
          <a:ext cx="1102051" cy="435154"/>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Post-data breach incident review &amp; remediation</a:t>
          </a:r>
        </a:p>
      </dsp:txBody>
      <dsp:txXfrm>
        <a:off x="5570249" y="96747"/>
        <a:ext cx="666897" cy="4351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489" y="154758"/>
          <a:ext cx="1178830" cy="471532"/>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Preparation</a:t>
          </a:r>
        </a:p>
      </dsp:txBody>
      <dsp:txXfrm>
        <a:off x="236255" y="154758"/>
        <a:ext cx="707298" cy="471532"/>
      </dsp:txXfrm>
    </dsp:sp>
    <dsp:sp modelId="{9204E64E-33D1-4380-BC28-C514DB777EDD}">
      <dsp:nvSpPr>
        <dsp:cNvPr id="0" name=""/>
        <dsp:cNvSpPr/>
      </dsp:nvSpPr>
      <dsp:spPr>
        <a:xfrm>
          <a:off x="1061436" y="154758"/>
          <a:ext cx="1178830" cy="471532"/>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Identification</a:t>
          </a:r>
        </a:p>
      </dsp:txBody>
      <dsp:txXfrm>
        <a:off x="1297202" y="154758"/>
        <a:ext cx="707298" cy="471532"/>
      </dsp:txXfrm>
    </dsp:sp>
    <dsp:sp modelId="{E39BD209-6365-4B26-96F0-77BC56E1E5D6}">
      <dsp:nvSpPr>
        <dsp:cNvPr id="0" name=""/>
        <dsp:cNvSpPr/>
      </dsp:nvSpPr>
      <dsp:spPr>
        <a:xfrm>
          <a:off x="2122384" y="37788"/>
          <a:ext cx="1559014" cy="705473"/>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3335" rIns="3600" bIns="13335" numCol="1" spcCol="1270" anchor="ctr" anchorCtr="0">
          <a:noAutofit/>
        </a:bodyPr>
        <a:lstStyle/>
        <a:p>
          <a:pPr marL="0" lvl="0" indent="0" algn="ctr" defTabSz="444500">
            <a:lnSpc>
              <a:spcPct val="90000"/>
            </a:lnSpc>
            <a:spcBef>
              <a:spcPct val="0"/>
            </a:spcBef>
            <a:spcAft>
              <a:spcPct val="35000"/>
            </a:spcAft>
            <a:buNone/>
          </a:pPr>
          <a:r>
            <a:rPr lang="en-AU" sz="1000" b="1" kern="1200"/>
            <a:t>STAGE 3: Containment &amp; mitigation</a:t>
          </a:r>
        </a:p>
      </dsp:txBody>
      <dsp:txXfrm>
        <a:off x="2475121" y="37788"/>
        <a:ext cx="853541" cy="705473"/>
      </dsp:txXfrm>
    </dsp:sp>
    <dsp:sp modelId="{236B6FB6-E5B1-464C-BEB5-22A7D099B824}">
      <dsp:nvSpPr>
        <dsp:cNvPr id="0" name=""/>
        <dsp:cNvSpPr/>
      </dsp:nvSpPr>
      <dsp:spPr>
        <a:xfrm>
          <a:off x="3563516" y="154758"/>
          <a:ext cx="1178830" cy="471532"/>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Assessment</a:t>
          </a:r>
        </a:p>
      </dsp:txBody>
      <dsp:txXfrm>
        <a:off x="3799282" y="154758"/>
        <a:ext cx="707298" cy="471532"/>
      </dsp:txXfrm>
    </dsp:sp>
    <dsp:sp modelId="{43AA4CF6-2021-42A3-A343-10D3DC4BEF17}">
      <dsp:nvSpPr>
        <dsp:cNvPr id="0" name=""/>
        <dsp:cNvSpPr/>
      </dsp:nvSpPr>
      <dsp:spPr>
        <a:xfrm>
          <a:off x="4624463" y="154758"/>
          <a:ext cx="1178830" cy="471532"/>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Notification</a:t>
          </a:r>
        </a:p>
      </dsp:txBody>
      <dsp:txXfrm>
        <a:off x="4860229" y="154758"/>
        <a:ext cx="707298" cy="471532"/>
      </dsp:txXfrm>
    </dsp:sp>
    <dsp:sp modelId="{583410F5-4737-497C-BA3A-967E48DE2C77}">
      <dsp:nvSpPr>
        <dsp:cNvPr id="0" name=""/>
        <dsp:cNvSpPr/>
      </dsp:nvSpPr>
      <dsp:spPr>
        <a:xfrm>
          <a:off x="5685410" y="154758"/>
          <a:ext cx="1133999" cy="471532"/>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Post-data breach incident review &amp; remediation</a:t>
          </a:r>
        </a:p>
      </dsp:txBody>
      <dsp:txXfrm>
        <a:off x="5921176" y="154758"/>
        <a:ext cx="662467" cy="4715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498" y="133164"/>
          <a:ext cx="1094193" cy="437677"/>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Preparation</a:t>
          </a:r>
        </a:p>
      </dsp:txBody>
      <dsp:txXfrm>
        <a:off x="221337" y="133164"/>
        <a:ext cx="656516" cy="437677"/>
      </dsp:txXfrm>
    </dsp:sp>
    <dsp:sp modelId="{9204E64E-33D1-4380-BC28-C514DB777EDD}">
      <dsp:nvSpPr>
        <dsp:cNvPr id="0" name=""/>
        <dsp:cNvSpPr/>
      </dsp:nvSpPr>
      <dsp:spPr>
        <a:xfrm>
          <a:off x="987273" y="133164"/>
          <a:ext cx="1094193" cy="437677"/>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Identification</a:t>
          </a:r>
        </a:p>
      </dsp:txBody>
      <dsp:txXfrm>
        <a:off x="1206112" y="133164"/>
        <a:ext cx="656516" cy="437677"/>
      </dsp:txXfrm>
    </dsp:sp>
    <dsp:sp modelId="{E39BD209-6365-4B26-96F0-77BC56E1E5D6}">
      <dsp:nvSpPr>
        <dsp:cNvPr id="0" name=""/>
        <dsp:cNvSpPr/>
      </dsp:nvSpPr>
      <dsp:spPr>
        <a:xfrm>
          <a:off x="1972047" y="133164"/>
          <a:ext cx="1094193" cy="437677"/>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Containment &amp; mitigation</a:t>
          </a:r>
        </a:p>
      </dsp:txBody>
      <dsp:txXfrm>
        <a:off x="2190886" y="133164"/>
        <a:ext cx="656516" cy="437677"/>
      </dsp:txXfrm>
    </dsp:sp>
    <dsp:sp modelId="{236B6FB6-E5B1-464C-BEB5-22A7D099B824}">
      <dsp:nvSpPr>
        <dsp:cNvPr id="0" name=""/>
        <dsp:cNvSpPr/>
      </dsp:nvSpPr>
      <dsp:spPr>
        <a:xfrm>
          <a:off x="2956821" y="18648"/>
          <a:ext cx="1514834" cy="666709"/>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13335" rIns="3600" bIns="13335" numCol="1" spcCol="1270" anchor="ctr" anchorCtr="0">
          <a:noAutofit/>
        </a:bodyPr>
        <a:lstStyle/>
        <a:p>
          <a:pPr marL="0" lvl="0" indent="0" algn="ctr" defTabSz="444500">
            <a:lnSpc>
              <a:spcPct val="90000"/>
            </a:lnSpc>
            <a:spcBef>
              <a:spcPct val="0"/>
            </a:spcBef>
            <a:spcAft>
              <a:spcPct val="35000"/>
            </a:spcAft>
            <a:buNone/>
          </a:pPr>
          <a:r>
            <a:rPr lang="en-AU" sz="1000" b="1" kern="1200"/>
            <a:t>STAGE 4: Assessment</a:t>
          </a:r>
        </a:p>
      </dsp:txBody>
      <dsp:txXfrm>
        <a:off x="3290176" y="18648"/>
        <a:ext cx="848125" cy="666709"/>
      </dsp:txXfrm>
    </dsp:sp>
    <dsp:sp modelId="{43AA4CF6-2021-42A3-A343-10D3DC4BEF17}">
      <dsp:nvSpPr>
        <dsp:cNvPr id="0" name=""/>
        <dsp:cNvSpPr/>
      </dsp:nvSpPr>
      <dsp:spPr>
        <a:xfrm>
          <a:off x="4362236" y="133164"/>
          <a:ext cx="1094193" cy="437677"/>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Notification</a:t>
          </a:r>
        </a:p>
      </dsp:txBody>
      <dsp:txXfrm>
        <a:off x="4581075" y="133164"/>
        <a:ext cx="656516" cy="437677"/>
      </dsp:txXfrm>
    </dsp:sp>
    <dsp:sp modelId="{583410F5-4737-497C-BA3A-967E48DE2C77}">
      <dsp:nvSpPr>
        <dsp:cNvPr id="0" name=""/>
        <dsp:cNvSpPr/>
      </dsp:nvSpPr>
      <dsp:spPr>
        <a:xfrm>
          <a:off x="5347011" y="133164"/>
          <a:ext cx="1108440" cy="437677"/>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Post-data breach incident review &amp; remediation</a:t>
          </a:r>
        </a:p>
      </dsp:txBody>
      <dsp:txXfrm>
        <a:off x="5565850" y="133164"/>
        <a:ext cx="670763" cy="43767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598" y="149482"/>
          <a:ext cx="1109960" cy="443984"/>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Preparation</a:t>
          </a:r>
        </a:p>
      </dsp:txBody>
      <dsp:txXfrm>
        <a:off x="224590" y="149482"/>
        <a:ext cx="665976" cy="443984"/>
      </dsp:txXfrm>
    </dsp:sp>
    <dsp:sp modelId="{9204E64E-33D1-4380-BC28-C514DB777EDD}">
      <dsp:nvSpPr>
        <dsp:cNvPr id="0" name=""/>
        <dsp:cNvSpPr/>
      </dsp:nvSpPr>
      <dsp:spPr>
        <a:xfrm>
          <a:off x="1001562" y="149482"/>
          <a:ext cx="1109960" cy="443984"/>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Identification</a:t>
          </a:r>
        </a:p>
      </dsp:txBody>
      <dsp:txXfrm>
        <a:off x="1223554" y="149482"/>
        <a:ext cx="665976" cy="443984"/>
      </dsp:txXfrm>
    </dsp:sp>
    <dsp:sp modelId="{E39BD209-6365-4B26-96F0-77BC56E1E5D6}">
      <dsp:nvSpPr>
        <dsp:cNvPr id="0" name=""/>
        <dsp:cNvSpPr/>
      </dsp:nvSpPr>
      <dsp:spPr>
        <a:xfrm>
          <a:off x="2000526" y="149482"/>
          <a:ext cx="1109960" cy="443984"/>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Containment &amp; mitigation</a:t>
          </a:r>
        </a:p>
      </dsp:txBody>
      <dsp:txXfrm>
        <a:off x="2222518" y="149482"/>
        <a:ext cx="665976" cy="443984"/>
      </dsp:txXfrm>
    </dsp:sp>
    <dsp:sp modelId="{236B6FB6-E5B1-464C-BEB5-22A7D099B824}">
      <dsp:nvSpPr>
        <dsp:cNvPr id="0" name=""/>
        <dsp:cNvSpPr/>
      </dsp:nvSpPr>
      <dsp:spPr>
        <a:xfrm>
          <a:off x="2999490" y="149482"/>
          <a:ext cx="1109960" cy="443984"/>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Assessment</a:t>
          </a:r>
        </a:p>
      </dsp:txBody>
      <dsp:txXfrm>
        <a:off x="3221482" y="149482"/>
        <a:ext cx="665976" cy="443984"/>
      </dsp:txXfrm>
    </dsp:sp>
    <dsp:sp modelId="{43AA4CF6-2021-42A3-A343-10D3DC4BEF17}">
      <dsp:nvSpPr>
        <dsp:cNvPr id="0" name=""/>
        <dsp:cNvSpPr/>
      </dsp:nvSpPr>
      <dsp:spPr>
        <a:xfrm>
          <a:off x="3998454" y="47861"/>
          <a:ext cx="1433890" cy="647226"/>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3335" rIns="3600" bIns="13335"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tx1"/>
              </a:solidFill>
            </a:rPr>
            <a:t>STAGE 5: Notification</a:t>
          </a:r>
        </a:p>
      </dsp:txBody>
      <dsp:txXfrm>
        <a:off x="4322067" y="47861"/>
        <a:ext cx="786664" cy="647226"/>
      </dsp:txXfrm>
    </dsp:sp>
    <dsp:sp modelId="{583410F5-4737-497C-BA3A-967E48DE2C77}">
      <dsp:nvSpPr>
        <dsp:cNvPr id="0" name=""/>
        <dsp:cNvSpPr/>
      </dsp:nvSpPr>
      <dsp:spPr>
        <a:xfrm>
          <a:off x="5321349" y="149482"/>
          <a:ext cx="1134001" cy="443984"/>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Post-data breach incident review &amp; remediation</a:t>
          </a:r>
        </a:p>
      </dsp:txBody>
      <dsp:txXfrm>
        <a:off x="5543341" y="149482"/>
        <a:ext cx="690017" cy="44398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38" y="120291"/>
          <a:ext cx="1041606" cy="416642"/>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Preparation</a:t>
          </a:r>
        </a:p>
      </dsp:txBody>
      <dsp:txXfrm>
        <a:off x="208559" y="120291"/>
        <a:ext cx="624964" cy="416642"/>
      </dsp:txXfrm>
    </dsp:sp>
    <dsp:sp modelId="{9204E64E-33D1-4380-BC28-C514DB777EDD}">
      <dsp:nvSpPr>
        <dsp:cNvPr id="0" name=""/>
        <dsp:cNvSpPr/>
      </dsp:nvSpPr>
      <dsp:spPr>
        <a:xfrm>
          <a:off x="937684" y="120291"/>
          <a:ext cx="1041606" cy="416642"/>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Identification</a:t>
          </a:r>
        </a:p>
      </dsp:txBody>
      <dsp:txXfrm>
        <a:off x="1146005" y="120291"/>
        <a:ext cx="624964" cy="416642"/>
      </dsp:txXfrm>
    </dsp:sp>
    <dsp:sp modelId="{E39BD209-6365-4B26-96F0-77BC56E1E5D6}">
      <dsp:nvSpPr>
        <dsp:cNvPr id="0" name=""/>
        <dsp:cNvSpPr/>
      </dsp:nvSpPr>
      <dsp:spPr>
        <a:xfrm>
          <a:off x="1875131" y="120291"/>
          <a:ext cx="1041606" cy="416642"/>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Containment &amp; mitigation</a:t>
          </a:r>
        </a:p>
      </dsp:txBody>
      <dsp:txXfrm>
        <a:off x="2083452" y="120291"/>
        <a:ext cx="624964" cy="416642"/>
      </dsp:txXfrm>
    </dsp:sp>
    <dsp:sp modelId="{236B6FB6-E5B1-464C-BEB5-22A7D099B824}">
      <dsp:nvSpPr>
        <dsp:cNvPr id="0" name=""/>
        <dsp:cNvSpPr/>
      </dsp:nvSpPr>
      <dsp:spPr>
        <a:xfrm>
          <a:off x="2812577" y="120291"/>
          <a:ext cx="1041606" cy="416642"/>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lt1">
                  <a:alpha val="20000"/>
                </a:schemeClr>
              </a:solidFill>
            </a:rPr>
            <a:t>Assessment</a:t>
          </a:r>
        </a:p>
      </dsp:txBody>
      <dsp:txXfrm>
        <a:off x="3020898" y="120291"/>
        <a:ext cx="624964" cy="416642"/>
      </dsp:txXfrm>
    </dsp:sp>
    <dsp:sp modelId="{43AA4CF6-2021-42A3-A343-10D3DC4BEF17}">
      <dsp:nvSpPr>
        <dsp:cNvPr id="0" name=""/>
        <dsp:cNvSpPr/>
      </dsp:nvSpPr>
      <dsp:spPr>
        <a:xfrm>
          <a:off x="3750023" y="120291"/>
          <a:ext cx="1041606" cy="416642"/>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9335" rIns="3600" bIns="9335" numCol="1" spcCol="1270" anchor="ctr" anchorCtr="0">
          <a:noAutofit/>
        </a:bodyPr>
        <a:lstStyle/>
        <a:p>
          <a:pPr marL="0" lvl="0" indent="0" algn="ctr" defTabSz="311150">
            <a:lnSpc>
              <a:spcPct val="90000"/>
            </a:lnSpc>
            <a:spcBef>
              <a:spcPct val="0"/>
            </a:spcBef>
            <a:spcAft>
              <a:spcPct val="35000"/>
            </a:spcAft>
            <a:buNone/>
          </a:pPr>
          <a:r>
            <a:rPr lang="en-AU" sz="700" b="1" kern="1200">
              <a:solidFill>
                <a:schemeClr val="tx1">
                  <a:alpha val="20000"/>
                </a:schemeClr>
              </a:solidFill>
            </a:rPr>
            <a:t>Notification</a:t>
          </a:r>
        </a:p>
      </dsp:txBody>
      <dsp:txXfrm>
        <a:off x="3958344" y="120291"/>
        <a:ext cx="624964" cy="416642"/>
      </dsp:txXfrm>
    </dsp:sp>
    <dsp:sp modelId="{583410F5-4737-497C-BA3A-967E48DE2C77}">
      <dsp:nvSpPr>
        <dsp:cNvPr id="0" name=""/>
        <dsp:cNvSpPr/>
      </dsp:nvSpPr>
      <dsp:spPr>
        <a:xfrm>
          <a:off x="4687469" y="21215"/>
          <a:ext cx="1855882" cy="614793"/>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3335" rIns="3600" bIns="13335"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STAGE 6: Post-data breach incident review &amp; remediation</a:t>
          </a:r>
        </a:p>
      </dsp:txBody>
      <dsp:txXfrm>
        <a:off x="4994866" y="21215"/>
        <a:ext cx="1241089" cy="6147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layton Utz Word">
  <a:themeElements>
    <a:clrScheme name="Clayton Utz">
      <a:dk1>
        <a:srgbClr val="000000"/>
      </a:dk1>
      <a:lt1>
        <a:srgbClr val="FFFFFF"/>
      </a:lt1>
      <a:dk2>
        <a:srgbClr val="000000"/>
      </a:dk2>
      <a:lt2>
        <a:srgbClr val="FFFFFF"/>
      </a:lt2>
      <a:accent1>
        <a:srgbClr val="173C3C"/>
      </a:accent1>
      <a:accent2>
        <a:srgbClr val="CFE57F"/>
      </a:accent2>
      <a:accent3>
        <a:srgbClr val="87D1C9"/>
      </a:accent3>
      <a:accent4>
        <a:srgbClr val="8E8A93"/>
      </a:accent4>
      <a:accent5>
        <a:srgbClr val="FFFFFF"/>
      </a:accent5>
      <a:accent6>
        <a:srgbClr val="ECEDED"/>
      </a:accent6>
      <a:hlink>
        <a:srgbClr val="0000FF"/>
      </a:hlink>
      <a:folHlink>
        <a:srgbClr val="7030A0"/>
      </a:folHlink>
    </a:clrScheme>
    <a:fontScheme name="Clayton Ut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olidFill>
        </a:ln>
      </a:spPr>
      <a:bodyPr rtlCol="0" anchor="ctr"/>
      <a:lstStyle/>
      <a:style>
        <a:lnRef idx="2">
          <a:schemeClr val="accent3">
            <a:shade val="50000"/>
          </a:schemeClr>
        </a:lnRef>
        <a:fillRef idx="1">
          <a:schemeClr val="accent3"/>
        </a:fillRef>
        <a:effectRef idx="0">
          <a:schemeClr val="accent3"/>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 (Queensland)</OrganisationResponsible>
    <Approver_x0020_Two_x0020_Date xmlns="1bc488fa-395e-4ef7-ac55-54406625a647" xsi:nil="true"/>
    <_ip_UnifiedCompliancePolicyUIAction xmlns="http://schemas.microsoft.com/sharepoint/v3" xsi:nil="true"/>
    <RetentionDate xmlns="1bc488fa-395e-4ef7-ac55-54406625a647" xsi:nil="true"/>
    <o0af3f40c1b34fab9b0cea174a889620 xmlns="1bc488fa-395e-4ef7-ac55-54406625a647">
      <Terms xmlns="http://schemas.microsoft.com/office/infopath/2007/PartnerControls"/>
    </o0af3f40c1b34fab9b0cea174a889620>
    <ProjectCode xmlns="99f6b54c-b51c-4d15-a33e-478a82d333c7" xsi:nil="true"/>
    <lcf76f155ced4ddcb4097134ff3c332f xmlns="99f6b54c-b51c-4d15-a33e-478a82d333c7">
      <Terms xmlns="http://schemas.microsoft.com/office/infopath/2007/PartnerControls"/>
    </lcf76f155ced4ddcb4097134ff3c332f>
    <Approver xmlns="1bc488fa-395e-4ef7-ac55-54406625a647" xsi:nil="true"/>
    <Approval_x0020_Workflow xmlns="1bc488fa-395e-4ef7-ac55-54406625a647" xsi:nil="true"/>
    <Approval_x0020_Date xmlns="1bc488fa-395e-4ef7-ac55-54406625a647" xsi:nil="true"/>
    <Review_x0020_Status xmlns="1bc488fa-395e-4ef7-ac55-54406625a647">Not Started</Review_x0020_Status>
    <RecordLocation xmlns="1bc488fa-395e-4ef7-ac55-54406625a647">Digital</RecordLocation>
    <Approver_x0020_Two_x0020_Comments xmlns="1bc488fa-395e-4ef7-ac55-54406625a647" xsi:nil="true"/>
    <_ip_UnifiedCompliancePolicyProperties xmlns="http://schemas.microsoft.com/sharepoint/v3" xsi:nil="true"/>
    <i0f84bba906045b4af568ee102a52dcb xmlns="00f13a72-b6c2-4ebb-ac87-eaed7592e15c">
      <Terms xmlns="http://schemas.microsoft.com/office/infopath/2007/PartnerControls">
        <TermInfo xmlns="http://schemas.microsoft.com/office/infopath/2007/PartnerControls">
          <TermName xmlns="http://schemas.microsoft.com/office/infopath/2007/PartnerControls">Other Common Activities</TermName>
          <TermId xmlns="http://schemas.microsoft.com/office/infopath/2007/PartnerControls">bf5c474f-f29a-4bd7-b282-912effe2a57e</TermId>
        </TermInfo>
      </Terms>
    </i0f84bba906045b4af568ee102a52dcb>
    <_Flow_SignoffStatus xmlns="99f6b54c-b51c-4d15-a33e-478a82d333c7" xsi:nil="true"/>
    <DateTabled xmlns="99f6b54c-b51c-4d15-a33e-478a82d333c7" xsi:nil="true"/>
    <Phase xmlns="99f6b54c-b51c-4d15-a33e-478a82d333c7" xsi:nil="true"/>
    <hb3c1fae58e444ff9b84da2896db5292 xmlns="1bc488fa-395e-4ef7-ac55-54406625a647">
      <Terms xmlns="http://schemas.microsoft.com/office/infopath/2007/PartnerControls"/>
    </hb3c1fae58e444ff9b84da2896db5292>
    <TaxCatchAll xmlns="1bc488fa-395e-4ef7-ac55-54406625a647">
      <Value>54</Value>
    </TaxCatchAll>
    <Approver_x0020_Comments xmlns="1bc488fa-395e-4ef7-ac55-54406625a647" xsi:nil="true"/>
    <Approver_x0020_Two xmlns="1bc488fa-395e-4ef7-ac55-54406625a647" xsi:nil="true"/>
    <_dlc_DocId xmlns="00f13a72-b6c2-4ebb-ac87-eaed7592e15c">OICDOC-1338206655-26274</_dlc_DocId>
    <_dlc_DocIdUrl xmlns="00f13a72-b6c2-4ebb-ac87-eaed7592e15c">
      <Url>https://oicqldgov.sharepoint.com/sites/TPOTProjects/_layouts/15/DocIdRedir.aspx?ID=OICDOC-1338206655-26274</Url>
      <Description>OICDOC-1338206655-26274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IC Document" ma:contentTypeID="0x0101007D1471A9CA652A4098763BD3FAE7F33300BF762873E628474EBF2B9497A9787A0C" ma:contentTypeVersion="24" ma:contentTypeDescription="" ma:contentTypeScope="" ma:versionID="7e34c1e1fdf30405580c3f8b18ac2750">
  <xsd:schema xmlns:xsd="http://www.w3.org/2001/XMLSchema" xmlns:xs="http://www.w3.org/2001/XMLSchema" xmlns:p="http://schemas.microsoft.com/office/2006/metadata/properties" xmlns:ns1="http://schemas.microsoft.com/sharepoint/v3" xmlns:ns2="1bc488fa-395e-4ef7-ac55-54406625a647" xmlns:ns3="00f13a72-b6c2-4ebb-ac87-eaed7592e15c" xmlns:ns4="99f6b54c-b51c-4d15-a33e-478a82d333c7" targetNamespace="http://schemas.microsoft.com/office/2006/metadata/properties" ma:root="true" ma:fieldsID="a5928cc17e1aa96e68cebf698874e04b" ns1:_="" ns2:_="" ns3:_="" ns4:_="">
    <xsd:import namespace="http://schemas.microsoft.com/sharepoint/v3"/>
    <xsd:import namespace="1bc488fa-395e-4ef7-ac55-54406625a647"/>
    <xsd:import namespace="00f13a72-b6c2-4ebb-ac87-eaed7592e15c"/>
    <xsd:import namespace="99f6b54c-b51c-4d15-a33e-478a82d333c7"/>
    <xsd:element name="properties">
      <xsd:complexType>
        <xsd:sequence>
          <xsd:element name="documentManagement">
            <xsd:complexType>
              <xsd:all>
                <xsd:element ref="ns2:RetentionDate" minOccurs="0"/>
                <xsd:element ref="ns2:RecordLocation"/>
                <xsd:element ref="ns2:OrganisationResponsible"/>
                <xsd:element ref="ns2:Approval_x0020_Workflow" minOccurs="0"/>
                <xsd:element ref="ns2:Review_x0020_Status" minOccurs="0"/>
                <xsd:element ref="ns2:Approver" minOccurs="0"/>
                <xsd:element ref="ns2:Approver_x0020_Comments" minOccurs="0"/>
                <xsd:element ref="ns2:Approval_x0020_Date" minOccurs="0"/>
                <xsd:element ref="ns2:Approver_x0020_Two" minOccurs="0"/>
                <xsd:element ref="ns2:Approver_x0020_Two_x0020_Comments" minOccurs="0"/>
                <xsd:element ref="ns2:o0af3f40c1b34fab9b0cea174a889620" minOccurs="0"/>
                <xsd:element ref="ns2:hb3c1fae58e444ff9b84da2896db5292" minOccurs="0"/>
                <xsd:element ref="ns2:TaxCatchAll" minOccurs="0"/>
                <xsd:element ref="ns2:TaxCatchAllLabel" minOccurs="0"/>
                <xsd:element ref="ns2:Approver_x0020_Two_x0020_Date" minOccurs="0"/>
                <xsd:element ref="ns3:i0f84bba906045b4af568ee102a52dcb"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Phase" minOccurs="0"/>
                <xsd:element ref="ns3:_dlc_DocId" minOccurs="0"/>
                <xsd:element ref="ns3:_dlc_DocIdUrl" minOccurs="0"/>
                <xsd:element ref="ns3:_dlc_DocIdPersistId" minOccurs="0"/>
                <xsd:element ref="ns3:SharedWithUsers" minOccurs="0"/>
                <xsd:element ref="ns3:SharedWithDetails" minOccurs="0"/>
                <xsd:element ref="ns4:ProjectCode" minOccurs="0"/>
                <xsd:element ref="ns4:MediaServiceOCR" minOccurs="0"/>
                <xsd:element ref="ns4:MediaServiceSearchProperties" minOccurs="0"/>
                <xsd:element ref="ns4:DateTabled"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ma:displayName="Record Location" ma:default="Digital" ma:internalName="RecordLocation">
      <xsd:simpleType>
        <xsd:restriction base="dms:Text">
          <xsd:maxLength value="255"/>
        </xsd:restriction>
      </xsd:simpleType>
    </xsd:element>
    <xsd:element name="OrganisationResponsible" ma:index="5" ma:displayName="Organisation Responsible" ma:default="Office of the Information Commissioner" ma:internalName="OrganisationResponsible">
      <xsd:simpleType>
        <xsd:restriction base="dms:Text">
          <xsd:maxLength value="255"/>
        </xsd:restriction>
      </xsd:simpleType>
    </xsd:element>
    <xsd:element name="Approval_x0020_Workflow" ma:index="8" nillable="true" ma:displayName="Workflow" ma:internalName="Approval_x0020_Workflow">
      <xsd:simpleType>
        <xsd:restriction base="dms:Text">
          <xsd:maxLength value="255"/>
        </xsd:restriction>
      </xsd:simpleType>
    </xsd:element>
    <xsd:element name="Review_x0020_Status" ma:index="9" nillable="true" ma:displayName="Review Status" ma:default="Not Started" ma:format="Dropdown" ma:internalName="Review_x0020_Status">
      <xsd:simpleType>
        <xsd:union memberTypes="dms:Text">
          <xsd:simpleType>
            <xsd:restriction base="dms:Choice">
              <xsd:enumeration value="Not Started"/>
              <xsd:enumeration value="Pending Approver One"/>
              <xsd:enumeration value="Approver One Approved - Pending Approver Two"/>
              <xsd:enumeration value="Approved"/>
              <xsd:enumeration value="Rejected – Time out"/>
              <xsd:enumeration value="Rejected – Approver One"/>
              <xsd:enumeration value="Rejected – Approver Two"/>
            </xsd:restriction>
          </xsd:simpleType>
        </xsd:union>
      </xsd:simpleType>
    </xsd:element>
    <xsd:element name="Approver" ma:index="10" nillable="true" ma:displayName="Approver One" ma:internalName="Approver">
      <xsd:simpleType>
        <xsd:restriction base="dms:Text">
          <xsd:maxLength value="255"/>
        </xsd:restriction>
      </xsd:simpleType>
    </xsd:element>
    <xsd:element name="Approver_x0020_Comments" ma:index="11" nillable="true" ma:displayName="Approver One Comments" ma:internalName="Approver_x0020_Comments">
      <xsd:simpleType>
        <xsd:restriction base="dms:Note">
          <xsd:maxLength value="255"/>
        </xsd:restriction>
      </xsd:simpleType>
    </xsd:element>
    <xsd:element name="Approval_x0020_Date" ma:index="12" nillable="true" ma:displayName="Approval Date" ma:default="" ma:format="DateOnly" ma:internalName="Approval_x0020_Date">
      <xsd:simpleType>
        <xsd:restriction base="dms:DateTime"/>
      </xsd:simpleType>
    </xsd:element>
    <xsd:element name="Approver_x0020_Two" ma:index="13" nillable="true" ma:displayName="Approver Two" ma:default="" ma:internalName="Approver_x0020_Two">
      <xsd:simpleType>
        <xsd:restriction base="dms:Text">
          <xsd:maxLength value="255"/>
        </xsd:restriction>
      </xsd:simpleType>
    </xsd:element>
    <xsd:element name="Approver_x0020_Two_x0020_Comments" ma:index="14" nillable="true" ma:displayName="Approver Two Comments" ma:default="" ma:internalName="Approver_x0020_Two_x0020_Comments">
      <xsd:simpleType>
        <xsd:restriction base="dms:Note">
          <xsd:maxLength value="255"/>
        </xsd:restriction>
      </xsd:simpleType>
    </xsd:element>
    <xsd:element name="o0af3f40c1b34fab9b0cea174a889620" ma:index="16" nillable="true" ma:taxonomy="true" ma:internalName="o0af3f40c1b34fab9b0cea174a889620" ma:taxonomyFieldName="Departments" ma:displayName="Owner" ma:default="" ma:fieldId="{80af3f40-c1b3-4fab-9b0c-ea174a889620}" ma:taxonomyMulti="true" ma:sspId="c69375ae-ac4d-4fcd-b9d7-bbf4a10f3fd5" ma:termSetId="33195366-33c9-4681-8af0-51a841ad09c0" ma:anchorId="00000000-0000-0000-0000-000000000000" ma:open="false" ma:isKeyword="false">
      <xsd:complexType>
        <xsd:sequence>
          <xsd:element ref="pc:Terms" minOccurs="0" maxOccurs="1"/>
        </xsd:sequence>
      </xsd:complexType>
    </xsd:element>
    <xsd:element name="hb3c1fae58e444ff9b84da2896db5292" ma:index="20" nillable="true" ma:taxonomy="true" ma:internalName="hb3c1fae58e444ff9b84da2896db5292" ma:taxonomyFieldName="DocumentType" ma:displayName="Document Type" ma:default=""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3a1eb18-f5d5-437f-b00f-18d2076f2310}" ma:internalName="TaxCatchAll" ma:showField="CatchAllData" ma:web="00f13a72-b6c2-4ebb-ac87-eaed7592e15c">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3a1eb18-f5d5-437f-b00f-18d2076f2310}" ma:internalName="TaxCatchAllLabel" ma:readOnly="true" ma:showField="CatchAllDataLabel" ma:web="00f13a72-b6c2-4ebb-ac87-eaed7592e15c">
      <xsd:complexType>
        <xsd:complexContent>
          <xsd:extension base="dms:MultiChoiceLookup">
            <xsd:sequence>
              <xsd:element name="Value" type="dms:Lookup" maxOccurs="unbounded" minOccurs="0" nillable="true"/>
            </xsd:sequence>
          </xsd:extension>
        </xsd:complexContent>
      </xsd:complexType>
    </xsd:element>
    <xsd:element name="Approver_x0020_Two_x0020_Date" ma:index="25" nillable="true" ma:displayName="Approver Two Date" ma:default="" ma:format="DateOnly" ma:internalName="Approver_x0020_Two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13a72-b6c2-4ebb-ac87-eaed7592e15c" elementFormDefault="qualified">
    <xsd:import namespace="http://schemas.microsoft.com/office/2006/documentManagement/types"/>
    <xsd:import namespace="http://schemas.microsoft.com/office/infopath/2007/PartnerControls"/>
    <xsd:element name="i0f84bba906045b4af568ee102a52dcb" ma:index="26" ma:taxonomy="true" ma:internalName="i0f84bba906045b4af568ee102a52dcb" ma:taxonomyFieldName="RevIMBCS" ma:displayName="AvePoint Classification" ma:indexed="true" ma:default="54;#Other Common Activities|bf5c474f-f29a-4bd7-b282-912effe2a57e"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_dlc_DocId" ma:index="40" nillable="true" ma:displayName="Document ID Value" ma:description="The value of the document ID assigned to this item." ma:indexed="true"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6b54c-b51c-4d15-a33e-478a82d333c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69375ae-ac4d-4fcd-b9d7-bbf4a10f3fd5" ma:termSetId="09814cd3-568e-fe90-9814-8d621ff8fb84" ma:anchorId="fba54fb3-c3e1-fe81-a776-ca4b69148c4d" ma:open="true" ma:isKeyword="false">
      <xsd:complexType>
        <xsd:sequence>
          <xsd:element ref="pc:Terms" minOccurs="0" maxOccurs="1"/>
        </xsd:sequence>
      </xsd:complexType>
    </xsd:element>
    <xsd:element name="Phase" ma:index="39" nillable="true" ma:displayName="Status" ma:format="Dropdown" ma:internalName="Phase">
      <xsd:simpleType>
        <xsd:restriction base="dms:Choice">
          <xsd:enumeration value="Planned"/>
          <xsd:enumeration value="In flight"/>
          <xsd:enumeration value="Completed"/>
          <xsd:enumeration value="Paused"/>
        </xsd:restriction>
      </xsd:simpleType>
    </xsd:element>
    <xsd:element name="ProjectCode" ma:index="45" nillable="true" ma:displayName="Project Code" ma:format="Dropdown" ma:internalName="ProjectCode">
      <xsd:simpleType>
        <xsd:restriction base="dms:Text">
          <xsd:maxLength value="255"/>
        </xsd:restriction>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DateTabled" ma:index="48" nillable="true" ma:displayName="Date Tabled" ma:format="Dropdown" ma:internalName="DateTabled">
      <xsd:simpleType>
        <xsd:restriction base="dms:Text">
          <xsd:maxLength value="255"/>
        </xsd:restriction>
      </xsd:simpleType>
    </xsd:element>
    <xsd:element name="_Flow_SignoffStatus" ma:index="4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Legal!358066114.3</documentid>
  <senderid>EDICKENS</senderid>
  <senderemail>EDICKENS@CLAYTONUTZ.COM</senderemail>
  <lastmodified>2025-05-09T06:18:00.0000000+10:00</lastmodified>
  <database>Legal</database>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69375ae-ac4d-4fcd-b9d7-bbf4a10f3fd5" ContentTypeId="0x0101007D1471A9CA652A4098763BD3FAE7F333"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BDD3-271E-44D8-A5CF-E984ECAF6A37}">
  <ds:schemaRefs>
    <ds:schemaRef ds:uri="http://purl.org/dc/dcmitype/"/>
    <ds:schemaRef ds:uri="1bc488fa-395e-4ef7-ac55-54406625a64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9f6b54c-b51c-4d15-a33e-478a82d333c7"/>
    <ds:schemaRef ds:uri="00f13a72-b6c2-4ebb-ac87-eaed7592e15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8F3178A-F270-4864-A9F2-B5E7ECD1A7F6}">
  <ds:schemaRefs>
    <ds:schemaRef ds:uri="http://schemas.microsoft.com/sharepoint/v3/contenttype/forms"/>
  </ds:schemaRefs>
</ds:datastoreItem>
</file>

<file path=customXml/itemProps3.xml><?xml version="1.0" encoding="utf-8"?>
<ds:datastoreItem xmlns:ds="http://schemas.openxmlformats.org/officeDocument/2006/customXml" ds:itemID="{C0F29637-0BE0-45E1-9D56-9B8D7CDD0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488fa-395e-4ef7-ac55-54406625a647"/>
    <ds:schemaRef ds:uri="00f13a72-b6c2-4ebb-ac87-eaed7592e15c"/>
    <ds:schemaRef ds:uri="99f6b54c-b51c-4d15-a33e-478a82d33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BF3AA-B46F-4A0F-8C7C-F3F17F0C652D}">
  <ds:schemaRefs>
    <ds:schemaRef ds:uri="http://www.imanage.com/work/xmlschema"/>
  </ds:schemaRefs>
</ds:datastoreItem>
</file>

<file path=customXml/itemProps5.xml><?xml version="1.0" encoding="utf-8"?>
<ds:datastoreItem xmlns:ds="http://schemas.openxmlformats.org/officeDocument/2006/customXml" ds:itemID="{E7353CBC-700B-4CDC-BD98-579F666AC846}">
  <ds:schemaRefs>
    <ds:schemaRef ds:uri="http://schemas.microsoft.com/sharepoint/events"/>
  </ds:schemaRefs>
</ds:datastoreItem>
</file>

<file path=customXml/itemProps6.xml><?xml version="1.0" encoding="utf-8"?>
<ds:datastoreItem xmlns:ds="http://schemas.openxmlformats.org/officeDocument/2006/customXml" ds:itemID="{139B99F4-DD83-480E-B7A1-7CB5CFDA054F}">
  <ds:schemaRefs>
    <ds:schemaRef ds:uri="Microsoft.SharePoint.Taxonomy.ContentTypeSync"/>
  </ds:schemaRefs>
</ds:datastoreItem>
</file>

<file path=customXml/itemProps7.xml><?xml version="1.0" encoding="utf-8"?>
<ds:datastoreItem xmlns:ds="http://schemas.openxmlformats.org/officeDocument/2006/customXml" ds:itemID="{9F226223-89C3-4990-BCA9-8D2C6324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Data Breach Response Plan Template</vt:lpstr>
    </vt:vector>
  </TitlesOfParts>
  <Company>Office of the Information Commissioner (Queensland)</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Breach Response Plan Template</dc:title>
  <dc:subject>From 1 July 2025, the Information Privacy Act 2009 (Qld) (IP Act) will contain a Mandatory Notification of Data Breach (MNDB). To assist agencies in complying with the MNDB scheme, the OIC has prepared this Data Breach Response Plan Template. While the preparation of a Data Breach Response Plan is not a mandatory requirement under the IP Act, it supports agency compliance and is considered good practice in responding to data breaches</dc:subject>
  <dc:creator>officeoftheinformationcommissioner@oic.qld.gov.au</dc:creator>
  <cp:keywords>IPOLA</cp:keywords>
  <dc:description/>
  <cp:lastModifiedBy>Jackie Taylor</cp:lastModifiedBy>
  <cp:revision>8</cp:revision>
  <dcterms:created xsi:type="dcterms:W3CDTF">2025-05-12T08:05:00Z</dcterms:created>
  <dcterms:modified xsi:type="dcterms:W3CDTF">2025-05-13T00:33:00Z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0x0101007D1471A9CA652A4098763BD3FAE7F33300BF762873E628474EBF2B9497A9787A0C</vt:lpwstr>
  </property>
  <property fmtid="{D5CDD505-2E9C-101B-9397-08002B2CF9AE}" pid="3" name="RevIMBCS">
    <vt:lpwstr>54;#Other Common Activities|bf5c474f-f29a-4bd7-b282-912effe2a57e</vt:lpwstr>
  </property>
  <property fmtid="{D5CDD505-2E9C-101B-9397-08002B2CF9AE}" pid="4" name="MediaServiceImageTags">
    <vt:lpwstr/>
  </property>
  <property fmtid="{D5CDD505-2E9C-101B-9397-08002B2CF9AE}" pid="5" name="Departments">
    <vt:lpwstr/>
  </property>
  <property fmtid="{D5CDD505-2E9C-101B-9397-08002B2CF9AE}" pid="6" name="DocumentType">
    <vt:lpwstr/>
  </property>
  <property fmtid="{D5CDD505-2E9C-101B-9397-08002B2CF9AE}" pid="7" name="_dlc_DocIdItemGuid">
    <vt:lpwstr>f0f7ce2e-890a-4e3f-8aa7-8030e3517f26</vt:lpwstr>
  </property>
</Properties>
</file>