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259C" w14:textId="77777777" w:rsidR="0009032C" w:rsidRPr="006D65EE" w:rsidRDefault="0009032C" w:rsidP="0009032C">
      <w:pPr>
        <w:keepNext/>
        <w:spacing w:after="0"/>
        <w:ind w:left="964" w:hanging="964"/>
        <w:jc w:val="center"/>
        <w:outlineLvl w:val="0"/>
        <w:rPr>
          <w:rFonts w:cs="Arial"/>
          <w:b/>
          <w:bCs/>
          <w:color w:val="000000"/>
          <w:sz w:val="24"/>
          <w:szCs w:val="24"/>
          <w:lang w:bidi="ar-SA"/>
        </w:rPr>
      </w:pPr>
      <w:bookmarkStart w:id="0" w:name="_Toc193384544"/>
      <w:r w:rsidRPr="006D65EE">
        <w:rPr>
          <w:rFonts w:cs="Arial"/>
          <w:b/>
          <w:bCs/>
          <w:color w:val="000000"/>
          <w:sz w:val="24"/>
          <w:szCs w:val="24"/>
          <w:lang w:bidi="ar-SA"/>
        </w:rPr>
        <w:t xml:space="preserve">Applying the legislation – </w:t>
      </w:r>
    </w:p>
    <w:p w14:paraId="1F9DC24B" w14:textId="77777777" w:rsidR="0009032C" w:rsidRPr="00DA1EAA" w:rsidRDefault="0009032C" w:rsidP="0009032C">
      <w:pPr>
        <w:keepNext/>
        <w:ind w:left="964" w:hanging="964"/>
        <w:jc w:val="center"/>
        <w:outlineLvl w:val="0"/>
        <w:rPr>
          <w:rFonts w:cs="Arial"/>
          <w:b/>
          <w:bCs/>
          <w:i/>
          <w:iCs/>
          <w:color w:val="000000"/>
          <w:sz w:val="24"/>
          <w:szCs w:val="24"/>
          <w:lang w:bidi="ar-SA"/>
        </w:rPr>
      </w:pPr>
      <w:r w:rsidRPr="00DA1EAA">
        <w:rPr>
          <w:rFonts w:cs="Arial"/>
          <w:b/>
          <w:bCs/>
          <w:i/>
          <w:iCs/>
          <w:color w:val="000000"/>
          <w:sz w:val="24"/>
          <w:szCs w:val="24"/>
          <w:lang w:bidi="ar-SA"/>
        </w:rPr>
        <w:t>Information Privacy Act 2009</w:t>
      </w:r>
    </w:p>
    <w:p w14:paraId="02336B07" w14:textId="0794F47E" w:rsidR="0009032C" w:rsidRPr="00DA1EAA" w:rsidRDefault="0009032C" w:rsidP="0009032C">
      <w:pPr>
        <w:keepNext/>
        <w:spacing w:after="0"/>
        <w:ind w:left="964" w:hanging="964"/>
        <w:jc w:val="center"/>
        <w:outlineLvl w:val="0"/>
        <w:rPr>
          <w:rFonts w:cs="Arial"/>
          <w:b/>
          <w:bCs/>
          <w:color w:val="00447C"/>
          <w:sz w:val="24"/>
          <w:szCs w:val="24"/>
          <w:lang w:bidi="ar-SA"/>
        </w:rPr>
      </w:pPr>
      <w:r w:rsidRPr="00DA1EAA">
        <w:rPr>
          <w:rFonts w:cs="Arial"/>
          <w:b/>
          <w:bCs/>
          <w:color w:val="00447C"/>
          <w:sz w:val="24"/>
          <w:szCs w:val="24"/>
          <w:lang w:bidi="ar-SA"/>
        </w:rPr>
        <w:t>TEMPLATE</w:t>
      </w:r>
    </w:p>
    <w:p w14:paraId="5D46D874" w14:textId="0973C6FC" w:rsidR="002D4FB8" w:rsidRPr="003474AE" w:rsidRDefault="0009032C" w:rsidP="003474AE">
      <w:pPr>
        <w:keepNext/>
        <w:ind w:left="964" w:hanging="964"/>
        <w:jc w:val="center"/>
        <w:outlineLvl w:val="0"/>
        <w:rPr>
          <w:rFonts w:cs="Arial"/>
          <w:b/>
          <w:bCs/>
          <w:color w:val="00447C"/>
          <w:sz w:val="28"/>
          <w:szCs w:val="32"/>
          <w:lang w:bidi="ar-SA"/>
        </w:rPr>
      </w:pPr>
      <w:r w:rsidRPr="006D65EE">
        <w:rPr>
          <w:rFonts w:cs="Arial"/>
          <w:b/>
          <w:bCs/>
          <w:color w:val="00447C"/>
          <w:sz w:val="28"/>
          <w:szCs w:val="32"/>
          <w:lang w:bidi="ar-SA"/>
        </w:rPr>
        <w:t xml:space="preserve">DATA BREACH </w:t>
      </w:r>
      <w:r>
        <w:rPr>
          <w:rFonts w:cs="Arial"/>
          <w:b/>
          <w:bCs/>
          <w:color w:val="00447C"/>
          <w:sz w:val="28"/>
          <w:szCs w:val="32"/>
          <w:lang w:bidi="ar-SA"/>
        </w:rPr>
        <w:t>POLICY</w:t>
      </w:r>
      <w:r w:rsidR="00502248">
        <w:rPr>
          <w:rFonts w:cs="Arial"/>
          <w:b/>
          <w:bCs/>
          <w:color w:val="00447C"/>
          <w:sz w:val="28"/>
          <w:szCs w:val="32"/>
          <w:lang w:bidi="ar-SA"/>
        </w:rPr>
        <w:t xml:space="preserve"> TEMPLATE</w:t>
      </w:r>
      <w:bookmarkEnd w:id="0"/>
    </w:p>
    <w:p w14:paraId="7A79A3A3" w14:textId="419070DE" w:rsidR="00653C67" w:rsidRPr="00653C67" w:rsidRDefault="00653C67" w:rsidP="0043751E">
      <w:pPr>
        <w:pStyle w:val="Heading1"/>
        <w:numPr>
          <w:ilvl w:val="0"/>
          <w:numId w:val="0"/>
        </w:numPr>
        <w:spacing w:before="80" w:after="160"/>
        <w:rPr>
          <w:b/>
          <w:bCs w:val="0"/>
          <w:sz w:val="32"/>
          <w:szCs w:val="32"/>
        </w:rPr>
      </w:pPr>
      <w:r w:rsidRPr="00653C67">
        <w:rPr>
          <w:b/>
          <w:bCs w:val="0"/>
          <w:sz w:val="32"/>
          <w:szCs w:val="32"/>
        </w:rPr>
        <w:t>Introduction</w:t>
      </w:r>
    </w:p>
    <w:p w14:paraId="0E7640D8" w14:textId="49EF96CF" w:rsidR="00B67D46" w:rsidRDefault="006D65EE" w:rsidP="00BD67A8">
      <w:pPr>
        <w:spacing w:after="160"/>
      </w:pPr>
      <w:r>
        <w:t>From 1 July 2025, t</w:t>
      </w:r>
      <w:r w:rsidR="008D506D" w:rsidRPr="008D506D">
        <w:t xml:space="preserve">he </w:t>
      </w:r>
      <w:r w:rsidR="00B67D46" w:rsidRPr="00B67D46">
        <w:rPr>
          <w:i/>
          <w:iCs/>
        </w:rPr>
        <w:t>Information Privacy Act 2009</w:t>
      </w:r>
      <w:r w:rsidR="00B67D46">
        <w:t xml:space="preserve"> (Qld) (</w:t>
      </w:r>
      <w:r w:rsidR="00B67D46" w:rsidRPr="00B67D46">
        <w:rPr>
          <w:b/>
          <w:bCs/>
        </w:rPr>
        <w:t>IP Act</w:t>
      </w:r>
      <w:r w:rsidR="00B67D46">
        <w:t xml:space="preserve">) </w:t>
      </w:r>
      <w:r w:rsidR="007418F9">
        <w:t xml:space="preserve">will contain </w:t>
      </w:r>
      <w:r w:rsidR="00BD67A8">
        <w:t xml:space="preserve">a </w:t>
      </w:r>
      <w:r w:rsidR="00DA3C55">
        <w:t>Mandatory Notification of Data Breach (</w:t>
      </w:r>
      <w:r w:rsidR="00DA3C55" w:rsidRPr="00DF4E43">
        <w:rPr>
          <w:b/>
          <w:bCs/>
        </w:rPr>
        <w:t>MNDB</w:t>
      </w:r>
      <w:r w:rsidR="00DA3C55">
        <w:t xml:space="preserve">) </w:t>
      </w:r>
      <w:r w:rsidR="008D506D" w:rsidRPr="008D506D">
        <w:t xml:space="preserve">scheme </w:t>
      </w:r>
      <w:r w:rsidR="007418F9">
        <w:t xml:space="preserve">applicable to </w:t>
      </w:r>
      <w:r w:rsidR="00411D6B">
        <w:t xml:space="preserve">Queensland </w:t>
      </w:r>
      <w:r w:rsidR="00B67D46">
        <w:t xml:space="preserve">public sector agencies that are subject to the IP Act. </w:t>
      </w:r>
      <w:r w:rsidR="005530A3">
        <w:t>T</w:t>
      </w:r>
      <w:r w:rsidR="00B67D46">
        <w:t xml:space="preserve">he MNDB scheme will apply to </w:t>
      </w:r>
      <w:r w:rsidR="00411D6B">
        <w:t>local g</w:t>
      </w:r>
      <w:r w:rsidR="00B67D46">
        <w:t>overnment</w:t>
      </w:r>
      <w:r w:rsidR="00C85F85">
        <w:t>s from 1 July 2026</w:t>
      </w:r>
      <w:r w:rsidR="00B67D46">
        <w:t xml:space="preserve">. </w:t>
      </w:r>
    </w:p>
    <w:p w14:paraId="1CB3D90F" w14:textId="5823A116" w:rsidR="00BD67A8" w:rsidRPr="00084BB8" w:rsidRDefault="00B67D46" w:rsidP="00BD67A8">
      <w:pPr>
        <w:spacing w:after="160"/>
      </w:pPr>
      <w:r>
        <w:t>The MN</w:t>
      </w:r>
      <w:r w:rsidR="00411D6B">
        <w:t>D</w:t>
      </w:r>
      <w:r>
        <w:t>B scheme require</w:t>
      </w:r>
      <w:r w:rsidR="00E52D13">
        <w:t>s</w:t>
      </w:r>
      <w:r>
        <w:t xml:space="preserve"> </w:t>
      </w:r>
      <w:r w:rsidR="008D506D" w:rsidRPr="008D506D">
        <w:t>agencies</w:t>
      </w:r>
      <w:r w:rsidR="002463C4">
        <w:t xml:space="preserve"> </w:t>
      </w:r>
      <w:r w:rsidR="008D506D" w:rsidRPr="008D506D">
        <w:t xml:space="preserve">to </w:t>
      </w:r>
      <w:r w:rsidR="00BD67A8">
        <w:t xml:space="preserve">take </w:t>
      </w:r>
      <w:r w:rsidR="005544C8">
        <w:t>the following</w:t>
      </w:r>
      <w:r w:rsidR="00BD67A8">
        <w:t xml:space="preserve"> prescribed actions </w:t>
      </w:r>
      <w:r w:rsidR="005530A3">
        <w:t xml:space="preserve">in responding to a data breach, including </w:t>
      </w:r>
      <w:r w:rsidR="00BD67A8">
        <w:t xml:space="preserve">an </w:t>
      </w:r>
      <w:r w:rsidR="4C39E9E7">
        <w:t>‘</w:t>
      </w:r>
      <w:r w:rsidR="6241EA09">
        <w:t>E</w:t>
      </w:r>
      <w:r w:rsidR="00BD67A8">
        <w:t xml:space="preserve">ligible </w:t>
      </w:r>
      <w:r w:rsidR="3ABB82F7">
        <w:t>D</w:t>
      </w:r>
      <w:r w:rsidR="00BD67A8">
        <w:t xml:space="preserve">ata </w:t>
      </w:r>
      <w:r w:rsidR="72FE57BA">
        <w:t>B</w:t>
      </w:r>
      <w:r w:rsidR="00BD67A8">
        <w:t>reach</w:t>
      </w:r>
      <w:r w:rsidR="277D19CF">
        <w:t>’</w:t>
      </w:r>
      <w:r w:rsidR="00BD67A8">
        <w:t>:</w:t>
      </w:r>
    </w:p>
    <w:p w14:paraId="02455676" w14:textId="54FE5B40" w:rsidR="00E412EB" w:rsidRDefault="00BD67A8" w:rsidP="00DA1EAA">
      <w:pPr>
        <w:pStyle w:val="ListParagraph"/>
        <w:numPr>
          <w:ilvl w:val="0"/>
          <w:numId w:val="25"/>
        </w:numPr>
        <w:spacing w:after="160"/>
        <w:ind w:left="567" w:hanging="567"/>
      </w:pPr>
      <w:r w:rsidRPr="00084BB8">
        <w:t xml:space="preserve">immediately </w:t>
      </w:r>
      <w:r>
        <w:t xml:space="preserve">take all reasonable steps to </w:t>
      </w:r>
      <w:r w:rsidR="00860D81">
        <w:t xml:space="preserve">contain and </w:t>
      </w:r>
      <w:r w:rsidR="00D40AE2">
        <w:t>mitigate</w:t>
      </w:r>
      <w:r>
        <w:t xml:space="preserve"> the data </w:t>
      </w:r>
      <w:r w:rsidRPr="00084BB8">
        <w:t>breac</w:t>
      </w:r>
      <w:r w:rsidR="00BC017E">
        <w:t>h</w:t>
      </w:r>
    </w:p>
    <w:p w14:paraId="3A9AC4C7" w14:textId="1D1A885E" w:rsidR="00BD67A8" w:rsidRPr="00084BB8" w:rsidRDefault="00E412EB" w:rsidP="00DA1EAA">
      <w:pPr>
        <w:pStyle w:val="ListParagraph"/>
        <w:numPr>
          <w:ilvl w:val="0"/>
          <w:numId w:val="25"/>
        </w:numPr>
        <w:spacing w:after="160"/>
        <w:ind w:left="567" w:hanging="567"/>
      </w:pPr>
      <w:r>
        <w:t>i</w:t>
      </w:r>
      <w:r w:rsidR="00BC017E">
        <w:t xml:space="preserve">f the agency </w:t>
      </w:r>
      <w:r w:rsidR="00D40AE2">
        <w:t>does not know if</w:t>
      </w:r>
      <w:r w:rsidR="00BC017E">
        <w:t xml:space="preserve"> the data breach is </w:t>
      </w:r>
      <w:r w:rsidR="45647CBF">
        <w:t>an ‘</w:t>
      </w:r>
      <w:r w:rsidR="009C6967">
        <w:t>E</w:t>
      </w:r>
      <w:r w:rsidR="00BC017E">
        <w:t>ligible</w:t>
      </w:r>
      <w:r w:rsidR="32ADF117">
        <w:t xml:space="preserve"> </w:t>
      </w:r>
      <w:r w:rsidR="009C6967">
        <w:t>D</w:t>
      </w:r>
      <w:r w:rsidR="32ADF117">
        <w:t xml:space="preserve">ata </w:t>
      </w:r>
      <w:r w:rsidR="009C6967">
        <w:t>B</w:t>
      </w:r>
      <w:r w:rsidR="32ADF117">
        <w:t>reach’</w:t>
      </w:r>
      <w:r w:rsidR="00BC017E">
        <w:t>,</w:t>
      </w:r>
      <w:r w:rsidR="00BD67A8">
        <w:t xml:space="preserve"> </w:t>
      </w:r>
      <w:r w:rsidR="00D40AE2">
        <w:t xml:space="preserve">it must </w:t>
      </w:r>
      <w:r w:rsidR="00BD67A8">
        <w:t xml:space="preserve">assess, within </w:t>
      </w:r>
      <w:r w:rsidR="00BD67A8" w:rsidRPr="00DA1EAA">
        <w:t>30 days</w:t>
      </w:r>
      <w:r w:rsidR="00BD67A8">
        <w:t>, whether there are reasonable grounds to believe that the data breach is a</w:t>
      </w:r>
      <w:r w:rsidR="00247527">
        <w:t>n</w:t>
      </w:r>
      <w:r w:rsidR="00BD67A8">
        <w:t xml:space="preserve"> </w:t>
      </w:r>
      <w:r w:rsidR="3F24A606">
        <w:t>‘</w:t>
      </w:r>
      <w:r w:rsidR="00E55DCA">
        <w:t>E</w:t>
      </w:r>
      <w:r w:rsidR="00BD67A8">
        <w:t xml:space="preserve">ligible </w:t>
      </w:r>
      <w:r w:rsidR="00E55DCA">
        <w:t>D</w:t>
      </w:r>
      <w:r w:rsidR="00BD67A8">
        <w:t xml:space="preserve">ata </w:t>
      </w:r>
      <w:r w:rsidR="00E55DCA">
        <w:t>B</w:t>
      </w:r>
      <w:r w:rsidR="00BD67A8">
        <w:t>reach</w:t>
      </w:r>
      <w:r w:rsidR="58FBC96E">
        <w:t>’</w:t>
      </w:r>
    </w:p>
    <w:p w14:paraId="50C2EAB4" w14:textId="319C56D1" w:rsidR="001B5317" w:rsidRDefault="00BD67A8" w:rsidP="00DA1EAA">
      <w:pPr>
        <w:pStyle w:val="ListParagraph"/>
        <w:numPr>
          <w:ilvl w:val="0"/>
          <w:numId w:val="25"/>
        </w:numPr>
        <w:spacing w:after="160"/>
        <w:ind w:left="567" w:hanging="567"/>
      </w:pPr>
      <w:r w:rsidRPr="00BD67A8">
        <w:t xml:space="preserve">notify other affected agencies, </w:t>
      </w:r>
      <w:r w:rsidR="00A37061">
        <w:t xml:space="preserve">and </w:t>
      </w:r>
    </w:p>
    <w:p w14:paraId="238E1D91" w14:textId="77777777" w:rsidR="001B5317" w:rsidRDefault="00A37061" w:rsidP="00624817">
      <w:pPr>
        <w:pStyle w:val="ListParagraph"/>
        <w:numPr>
          <w:ilvl w:val="0"/>
          <w:numId w:val="25"/>
        </w:numPr>
        <w:spacing w:after="160"/>
        <w:ind w:left="567" w:hanging="567"/>
      </w:pPr>
      <w:r>
        <w:t xml:space="preserve">if the </w:t>
      </w:r>
      <w:r w:rsidR="00764266">
        <w:t>agency knows or assess</w:t>
      </w:r>
      <w:r w:rsidR="00D443AF">
        <w:t>es</w:t>
      </w:r>
      <w:r w:rsidR="00764266">
        <w:t xml:space="preserve"> the data breach as an </w:t>
      </w:r>
      <w:r w:rsidR="7CD3D371">
        <w:t>‘</w:t>
      </w:r>
      <w:r w:rsidR="003927DD">
        <w:t>E</w:t>
      </w:r>
      <w:r w:rsidR="00764266">
        <w:t xml:space="preserve">ligible </w:t>
      </w:r>
      <w:r w:rsidR="003927DD">
        <w:t>D</w:t>
      </w:r>
      <w:r w:rsidR="00764266">
        <w:t xml:space="preserve">ata </w:t>
      </w:r>
      <w:r w:rsidR="003927DD">
        <w:t>B</w:t>
      </w:r>
      <w:r w:rsidR="00764266">
        <w:t>reach</w:t>
      </w:r>
      <w:r w:rsidR="07A224C6">
        <w:t>’</w:t>
      </w:r>
      <w:r w:rsidR="00764266">
        <w:t xml:space="preserve">, notify </w:t>
      </w:r>
      <w:r w:rsidR="00BD67A8" w:rsidRPr="00BD67A8">
        <w:t xml:space="preserve">the </w:t>
      </w:r>
      <w:r w:rsidR="00DA3C55" w:rsidRPr="00A31196">
        <w:t>Office of the Information Commissioner (</w:t>
      </w:r>
      <w:r w:rsidR="00DA3C55" w:rsidRPr="00624817">
        <w:rPr>
          <w:b/>
          <w:bCs/>
        </w:rPr>
        <w:t>OIC</w:t>
      </w:r>
      <w:r w:rsidR="00DA3C55" w:rsidRPr="00A31196">
        <w:t>)</w:t>
      </w:r>
      <w:r w:rsidR="00DA3C55">
        <w:t xml:space="preserve"> </w:t>
      </w:r>
      <w:r w:rsidR="00BD67A8" w:rsidRPr="00BD67A8">
        <w:t xml:space="preserve">and </w:t>
      </w:r>
      <w:r w:rsidR="4D791153">
        <w:t xml:space="preserve">any </w:t>
      </w:r>
      <w:r w:rsidR="00BD67A8" w:rsidRPr="00BD67A8">
        <w:t xml:space="preserve">individuals </w:t>
      </w:r>
      <w:r w:rsidR="005639E5" w:rsidRPr="00BD67A8">
        <w:t>who</w:t>
      </w:r>
      <w:r w:rsidR="005639E5">
        <w:t>se</w:t>
      </w:r>
      <w:r w:rsidR="005639E5" w:rsidRPr="00BD67A8">
        <w:t xml:space="preserve"> </w:t>
      </w:r>
      <w:r w:rsidR="00BD67A8" w:rsidRPr="00BD67A8">
        <w:t xml:space="preserve">personal information is the subject of the data breach, unless an </w:t>
      </w:r>
      <w:r w:rsidR="0051018D">
        <w:t>exemption</w:t>
      </w:r>
      <w:r w:rsidR="0051018D" w:rsidRPr="00BD67A8">
        <w:t xml:space="preserve"> </w:t>
      </w:r>
      <w:r w:rsidR="00BD67A8" w:rsidRPr="00BD67A8">
        <w:t xml:space="preserve">to notification </w:t>
      </w:r>
      <w:r w:rsidR="0051018D" w:rsidRPr="00BD67A8">
        <w:t>applie</w:t>
      </w:r>
      <w:r w:rsidR="0051018D">
        <w:t>s</w:t>
      </w:r>
      <w:r w:rsidR="00BD67A8" w:rsidRPr="00BD67A8">
        <w:t xml:space="preserve">. </w:t>
      </w:r>
    </w:p>
    <w:p w14:paraId="32D09380" w14:textId="0A0CAE79" w:rsidR="00DA3C55" w:rsidRPr="005446CA" w:rsidRDefault="007A31A3" w:rsidP="00DA1EAA">
      <w:pPr>
        <w:spacing w:after="160"/>
      </w:pPr>
      <w:r w:rsidRPr="005446CA">
        <w:t xml:space="preserve">The </w:t>
      </w:r>
      <w:r w:rsidR="005446CA">
        <w:t xml:space="preserve">MNDB scheme also requires agencies to prepare and publish </w:t>
      </w:r>
      <w:r w:rsidRPr="005446CA">
        <w:t xml:space="preserve">a </w:t>
      </w:r>
      <w:r w:rsidR="00C03A26" w:rsidRPr="005446CA">
        <w:t>D</w:t>
      </w:r>
      <w:r w:rsidR="00DA3C55" w:rsidRPr="005446CA">
        <w:t xml:space="preserve">ata </w:t>
      </w:r>
      <w:r w:rsidR="00C03A26" w:rsidRPr="005446CA">
        <w:t>B</w:t>
      </w:r>
      <w:r w:rsidR="00DA3C55" w:rsidRPr="005446CA">
        <w:t xml:space="preserve">reach </w:t>
      </w:r>
      <w:r w:rsidR="00C03A26" w:rsidRPr="005446CA">
        <w:t>P</w:t>
      </w:r>
      <w:r w:rsidR="00DA3C55" w:rsidRPr="005446CA">
        <w:t>olicy.</w:t>
      </w:r>
    </w:p>
    <w:p w14:paraId="1D98C707" w14:textId="3E38C22F" w:rsidR="002D32FB" w:rsidRPr="002D32FB" w:rsidRDefault="002D32FB" w:rsidP="002D32FB">
      <w:pPr>
        <w:pStyle w:val="Heading1"/>
        <w:numPr>
          <w:ilvl w:val="0"/>
          <w:numId w:val="0"/>
        </w:numPr>
        <w:spacing w:before="80" w:after="160"/>
        <w:rPr>
          <w:b/>
          <w:bCs w:val="0"/>
          <w:sz w:val="32"/>
          <w:szCs w:val="32"/>
        </w:rPr>
      </w:pPr>
      <w:r w:rsidRPr="002D32FB">
        <w:rPr>
          <w:b/>
          <w:bCs w:val="0"/>
          <w:sz w:val="32"/>
          <w:szCs w:val="32"/>
        </w:rPr>
        <w:t>Data Breach Policy</w:t>
      </w:r>
      <w:r w:rsidR="003474AE">
        <w:rPr>
          <w:b/>
          <w:bCs w:val="0"/>
          <w:sz w:val="32"/>
          <w:szCs w:val="32"/>
        </w:rPr>
        <w:t xml:space="preserve"> Template</w:t>
      </w:r>
    </w:p>
    <w:p w14:paraId="0019707A" w14:textId="55BB662B" w:rsidR="003474AE" w:rsidRDefault="002D32FB" w:rsidP="002D32FB">
      <w:pPr>
        <w:spacing w:after="160"/>
        <w:rPr>
          <w:b/>
          <w:bCs/>
        </w:rPr>
      </w:pPr>
      <w:r>
        <w:t xml:space="preserve">To assist agencies in complying with the MNDB scheme, the OIC has prepared this </w:t>
      </w:r>
      <w:r w:rsidRPr="00445DAC">
        <w:rPr>
          <w:b/>
          <w:bCs/>
        </w:rPr>
        <w:t>Data Breach Policy Template</w:t>
      </w:r>
      <w:r>
        <w:t xml:space="preserve"> and the </w:t>
      </w:r>
      <w:r w:rsidRPr="00445DAC">
        <w:rPr>
          <w:b/>
          <w:bCs/>
        </w:rPr>
        <w:t>Data Breach Response Plan Template</w:t>
      </w:r>
      <w:r w:rsidR="003474AE">
        <w:rPr>
          <w:b/>
          <w:bCs/>
        </w:rPr>
        <w:t>.</w:t>
      </w:r>
      <w:r w:rsidR="00532800">
        <w:rPr>
          <w:b/>
          <w:bCs/>
        </w:rPr>
        <w:t xml:space="preserve"> </w:t>
      </w:r>
    </w:p>
    <w:p w14:paraId="2845D0EA" w14:textId="114B5C16" w:rsidR="002D32FB" w:rsidRPr="002D32FB" w:rsidRDefault="003474AE" w:rsidP="002D32FB">
      <w:pPr>
        <w:spacing w:after="160"/>
      </w:pPr>
      <w:r w:rsidRPr="003474AE">
        <w:t>Although these Templates are</w:t>
      </w:r>
      <w:r>
        <w:rPr>
          <w:b/>
          <w:bCs/>
        </w:rPr>
        <w:t xml:space="preserve"> both </w:t>
      </w:r>
      <w:r w:rsidR="002D32FB">
        <w:t xml:space="preserve">about how an agency responds to a data breach, a </w:t>
      </w:r>
      <w:r w:rsidR="002D32FB" w:rsidRPr="003474AE">
        <w:rPr>
          <w:b/>
          <w:bCs/>
        </w:rPr>
        <w:t>Data Breach Policy</w:t>
      </w:r>
      <w:r w:rsidR="002D32FB">
        <w:t xml:space="preserve"> is intended to set out, at </w:t>
      </w:r>
      <w:r>
        <w:t xml:space="preserve">an </w:t>
      </w:r>
      <w:r w:rsidR="002D32FB">
        <w:t>overarching</w:t>
      </w:r>
      <w:r w:rsidR="005446CA">
        <w:t>, policy</w:t>
      </w:r>
      <w:r w:rsidR="002D32FB">
        <w:t xml:space="preserve"> level, how an agency will respond to a data breach </w:t>
      </w:r>
      <w:r>
        <w:t xml:space="preserve">while </w:t>
      </w:r>
      <w:r w:rsidR="002D32FB">
        <w:t xml:space="preserve">a </w:t>
      </w:r>
      <w:r w:rsidR="002D32FB" w:rsidRPr="003474AE">
        <w:rPr>
          <w:b/>
          <w:bCs/>
        </w:rPr>
        <w:t>Data Breach Response Plan</w:t>
      </w:r>
      <w:r>
        <w:t xml:space="preserve"> </w:t>
      </w:r>
      <w:r w:rsidR="002D32FB">
        <w:t xml:space="preserve">sets out, on a </w:t>
      </w:r>
      <w:proofErr w:type="gramStart"/>
      <w:r w:rsidR="002D32FB">
        <w:t>step by step</w:t>
      </w:r>
      <w:proofErr w:type="gramEnd"/>
      <w:r w:rsidR="002D32FB">
        <w:t xml:space="preserve"> practical basis, how an agency will respond to a data breach.</w:t>
      </w:r>
    </w:p>
    <w:p w14:paraId="24CA30C3" w14:textId="04F41A8F" w:rsidR="00042C50" w:rsidRDefault="003A17A9" w:rsidP="003A17A9">
      <w:pPr>
        <w:spacing w:after="160"/>
        <w:rPr>
          <w:b/>
          <w:bCs/>
        </w:rPr>
      </w:pPr>
      <w:r w:rsidRPr="003A17A9">
        <w:t>Th</w:t>
      </w:r>
      <w:r w:rsidR="005446CA">
        <w:t xml:space="preserve">erefore: </w:t>
      </w:r>
    </w:p>
    <w:p w14:paraId="4AC3AA36" w14:textId="69D5B9ED" w:rsidR="00F672CA" w:rsidRDefault="00605E5C" w:rsidP="003927DD">
      <w:pPr>
        <w:pStyle w:val="ListParagraph"/>
        <w:numPr>
          <w:ilvl w:val="0"/>
          <w:numId w:val="25"/>
        </w:numPr>
        <w:spacing w:after="160"/>
        <w:ind w:left="567" w:hanging="567"/>
      </w:pPr>
      <w:r>
        <w:t>t</w:t>
      </w:r>
      <w:r w:rsidR="003A17A9" w:rsidRPr="003A17A9">
        <w:t xml:space="preserve">his </w:t>
      </w:r>
      <w:r w:rsidR="00767EB7" w:rsidRPr="006B021E">
        <w:rPr>
          <w:b/>
          <w:bCs/>
        </w:rPr>
        <w:t>Data Breach</w:t>
      </w:r>
      <w:r w:rsidR="00767EB7">
        <w:t xml:space="preserve"> </w:t>
      </w:r>
      <w:r w:rsidR="003A17A9" w:rsidRPr="009F0C1A">
        <w:rPr>
          <w:b/>
          <w:bCs/>
        </w:rPr>
        <w:t>Policy Template</w:t>
      </w:r>
      <w:r w:rsidR="003A17A9" w:rsidRPr="003A17A9">
        <w:t xml:space="preserve"> </w:t>
      </w:r>
      <w:r w:rsidR="004D0074">
        <w:t xml:space="preserve">is designed to assist agencies </w:t>
      </w:r>
      <w:r w:rsidR="002A6FA0">
        <w:t xml:space="preserve">to </w:t>
      </w:r>
      <w:r w:rsidR="00EE074B">
        <w:t xml:space="preserve">develop a policy </w:t>
      </w:r>
      <w:r w:rsidR="00BF1FF8">
        <w:t xml:space="preserve">which outlines an agency’s </w:t>
      </w:r>
      <w:r w:rsidR="005446CA">
        <w:t>overarching</w:t>
      </w:r>
      <w:r w:rsidR="00BF1FF8">
        <w:t xml:space="preserve"> </w:t>
      </w:r>
      <w:r w:rsidR="005446CA">
        <w:t xml:space="preserve">policy </w:t>
      </w:r>
      <w:r w:rsidR="00194F14">
        <w:t xml:space="preserve">in </w:t>
      </w:r>
      <w:r w:rsidR="007160F6">
        <w:t xml:space="preserve">responding </w:t>
      </w:r>
      <w:r w:rsidR="003C2E9D">
        <w:t>to</w:t>
      </w:r>
      <w:r w:rsidR="00885B80">
        <w:t xml:space="preserve"> </w:t>
      </w:r>
      <w:r w:rsidR="00BF1FF8">
        <w:t>data breach</w:t>
      </w:r>
      <w:r w:rsidR="004323AB">
        <w:t>es</w:t>
      </w:r>
      <w:r w:rsidR="008F4938">
        <w:t xml:space="preserve">, including </w:t>
      </w:r>
      <w:r w:rsidR="0006308D">
        <w:t>'</w:t>
      </w:r>
      <w:r w:rsidR="00516ADC">
        <w:t>Suspected Eligible Data Breache</w:t>
      </w:r>
      <w:r w:rsidR="0006308D">
        <w:t>s'</w:t>
      </w:r>
      <w:r w:rsidR="006449D0">
        <w:t xml:space="preserve">, </w:t>
      </w:r>
      <w:r w:rsidR="006D2CE7">
        <w:t>and</w:t>
      </w:r>
      <w:r w:rsidR="00BF1FF8">
        <w:t xml:space="preserve"> </w:t>
      </w:r>
    </w:p>
    <w:p w14:paraId="629B5081" w14:textId="355B13FA" w:rsidR="002D4FB8" w:rsidRDefault="00BA585C" w:rsidP="003927DD">
      <w:pPr>
        <w:pStyle w:val="ListParagraph"/>
        <w:numPr>
          <w:ilvl w:val="0"/>
          <w:numId w:val="25"/>
        </w:numPr>
        <w:spacing w:after="160"/>
        <w:ind w:left="567" w:hanging="567"/>
      </w:pPr>
      <w:r>
        <w:t>t</w:t>
      </w:r>
      <w:r w:rsidR="003A17A9">
        <w:t xml:space="preserve">he </w:t>
      </w:r>
      <w:r w:rsidR="00DE2C9D" w:rsidRPr="00DE2C9D">
        <w:rPr>
          <w:b/>
          <w:bCs/>
        </w:rPr>
        <w:t>Data Breach</w:t>
      </w:r>
      <w:r w:rsidR="00DE2C9D">
        <w:t xml:space="preserve"> </w:t>
      </w:r>
      <w:r w:rsidR="003A17A9" w:rsidRPr="009F0C1A">
        <w:rPr>
          <w:b/>
          <w:bCs/>
        </w:rPr>
        <w:t>Response Plan</w:t>
      </w:r>
      <w:r w:rsidR="0034216F" w:rsidRPr="009F0C1A">
        <w:rPr>
          <w:b/>
          <w:bCs/>
        </w:rPr>
        <w:t xml:space="preserve"> Template</w:t>
      </w:r>
      <w:r w:rsidR="003A17A9">
        <w:t xml:space="preserve"> is designed to assist agencies </w:t>
      </w:r>
      <w:r w:rsidR="003A17A9" w:rsidDel="00750CEE">
        <w:t xml:space="preserve">in </w:t>
      </w:r>
      <w:r w:rsidR="003A6FD8">
        <w:t xml:space="preserve">preparing </w:t>
      </w:r>
      <w:r w:rsidR="00080153">
        <w:t>a step by step</w:t>
      </w:r>
      <w:r w:rsidR="00582F6B">
        <w:t xml:space="preserve">, practical </w:t>
      </w:r>
      <w:r w:rsidR="00080153">
        <w:t xml:space="preserve">plan for responding to </w:t>
      </w:r>
      <w:r w:rsidR="00885B80">
        <w:t>a</w:t>
      </w:r>
      <w:r w:rsidR="0085057B">
        <w:t>n actual</w:t>
      </w:r>
      <w:r w:rsidR="00885B80">
        <w:t xml:space="preserve"> </w:t>
      </w:r>
      <w:r w:rsidR="003A17A9">
        <w:t xml:space="preserve">data breach, including </w:t>
      </w:r>
      <w:r w:rsidR="003C2E9D">
        <w:t xml:space="preserve">'Suspected Eligible Data Breaches' </w:t>
      </w:r>
      <w:r w:rsidR="003A17A9">
        <w:t>in accordance with the IP Act and best practice.</w:t>
      </w:r>
    </w:p>
    <w:p w14:paraId="125C62DA" w14:textId="13187104" w:rsidR="003474AE" w:rsidRPr="003474AE" w:rsidRDefault="003474AE" w:rsidP="003474AE">
      <w:pPr>
        <w:spacing w:after="160"/>
      </w:pPr>
      <w:r w:rsidRPr="003474AE">
        <w:t xml:space="preserve">This </w:t>
      </w:r>
      <w:r w:rsidRPr="003474AE">
        <w:rPr>
          <w:b/>
          <w:bCs/>
        </w:rPr>
        <w:t>Data Breach Policy Template</w:t>
      </w:r>
      <w:r>
        <w:t xml:space="preserve"> includes commentary in relation to the necessary content of the Data Breach Policy under the IP Act</w:t>
      </w:r>
      <w:r w:rsidR="005446CA">
        <w:t xml:space="preserve"> and reflecting the commentary, a template Data Breach Policy</w:t>
      </w:r>
      <w:r>
        <w:t>.</w:t>
      </w:r>
    </w:p>
    <w:p w14:paraId="3F82A91F" w14:textId="79B0E55F" w:rsidR="001F0969" w:rsidRPr="00B901B9" w:rsidRDefault="001F0969" w:rsidP="00995003">
      <w:pPr>
        <w:pStyle w:val="Heading1"/>
        <w:numPr>
          <w:ilvl w:val="0"/>
          <w:numId w:val="0"/>
        </w:numPr>
        <w:spacing w:before="80" w:after="160"/>
        <w:rPr>
          <w:b/>
          <w:bCs w:val="0"/>
          <w:sz w:val="32"/>
          <w:szCs w:val="32"/>
        </w:rPr>
      </w:pPr>
      <w:r w:rsidRPr="00B901B9">
        <w:rPr>
          <w:b/>
          <w:bCs w:val="0"/>
          <w:sz w:val="32"/>
          <w:szCs w:val="32"/>
        </w:rPr>
        <w:t>What is a Data Breach Policy?</w:t>
      </w:r>
    </w:p>
    <w:p w14:paraId="129EE454" w14:textId="5FFF94F8" w:rsidR="001F0969" w:rsidRPr="009E6230" w:rsidRDefault="006F0528" w:rsidP="007E1E2F">
      <w:pPr>
        <w:spacing w:after="160"/>
      </w:pPr>
      <w:r>
        <w:t xml:space="preserve">Section 73 of the IP Act </w:t>
      </w:r>
      <w:r w:rsidR="001D4196">
        <w:t>requires</w:t>
      </w:r>
      <w:r w:rsidR="001D4196" w:rsidRPr="008D506D">
        <w:t xml:space="preserve"> </w:t>
      </w:r>
      <w:r w:rsidR="001F0969" w:rsidRPr="008D506D">
        <w:t xml:space="preserve">agencies </w:t>
      </w:r>
      <w:r w:rsidR="001F0969">
        <w:t>to prepare</w:t>
      </w:r>
      <w:r w:rsidR="001D4196">
        <w:t>,</w:t>
      </w:r>
      <w:r w:rsidR="001F0969">
        <w:t xml:space="preserve"> and </w:t>
      </w:r>
      <w:r w:rsidR="001F0969" w:rsidRPr="009E6230">
        <w:t xml:space="preserve">publish </w:t>
      </w:r>
      <w:r w:rsidR="001D4196">
        <w:t>on an accessible agency website</w:t>
      </w:r>
      <w:r w:rsidR="00360346">
        <w:t>,</w:t>
      </w:r>
      <w:r w:rsidR="001D4196" w:rsidRPr="009E6230">
        <w:t xml:space="preserve"> </w:t>
      </w:r>
      <w:r w:rsidR="001F0969" w:rsidRPr="009E6230">
        <w:t xml:space="preserve">a </w:t>
      </w:r>
      <w:r w:rsidR="00372D2B">
        <w:t>D</w:t>
      </w:r>
      <w:r w:rsidR="001F0969" w:rsidRPr="009E6230">
        <w:t xml:space="preserve">ata </w:t>
      </w:r>
      <w:r w:rsidR="00372D2B">
        <w:t>B</w:t>
      </w:r>
      <w:r w:rsidR="001F0969" w:rsidRPr="009E6230">
        <w:t xml:space="preserve">reach </w:t>
      </w:r>
      <w:r w:rsidR="00372D2B">
        <w:t>P</w:t>
      </w:r>
      <w:r w:rsidR="001F0969" w:rsidRPr="009E6230">
        <w:t xml:space="preserve">olicy </w:t>
      </w:r>
      <w:r w:rsidR="00360346">
        <w:t xml:space="preserve">detailing </w:t>
      </w:r>
      <w:r w:rsidR="001F0969">
        <w:t xml:space="preserve">how an agency will respond to </w:t>
      </w:r>
      <w:r w:rsidR="0036377C">
        <w:t xml:space="preserve">a </w:t>
      </w:r>
      <w:r w:rsidR="001F0969" w:rsidRPr="00DF4E43">
        <w:t xml:space="preserve">data breach </w:t>
      </w:r>
      <w:r w:rsidR="00547C50">
        <w:t xml:space="preserve">including data breaches that are </w:t>
      </w:r>
      <w:r w:rsidR="00653C67" w:rsidRPr="00653C67">
        <w:rPr>
          <w:b/>
          <w:bCs/>
        </w:rPr>
        <w:t>E</w:t>
      </w:r>
      <w:r w:rsidR="001F0969" w:rsidRPr="00653C67">
        <w:rPr>
          <w:b/>
          <w:bCs/>
        </w:rPr>
        <w:t>li</w:t>
      </w:r>
      <w:r w:rsidR="001F0969" w:rsidRPr="000B79C9">
        <w:rPr>
          <w:b/>
          <w:bCs/>
        </w:rPr>
        <w:t xml:space="preserve">gible </w:t>
      </w:r>
      <w:r w:rsidR="00653C67">
        <w:rPr>
          <w:b/>
          <w:bCs/>
        </w:rPr>
        <w:t>D</w:t>
      </w:r>
      <w:r w:rsidR="001F0969" w:rsidRPr="000B79C9">
        <w:rPr>
          <w:b/>
          <w:bCs/>
        </w:rPr>
        <w:t xml:space="preserve">ata </w:t>
      </w:r>
      <w:r w:rsidR="00653C67">
        <w:rPr>
          <w:b/>
          <w:bCs/>
        </w:rPr>
        <w:t>B</w:t>
      </w:r>
      <w:r w:rsidR="001F0969" w:rsidRPr="000B79C9">
        <w:rPr>
          <w:b/>
          <w:bCs/>
        </w:rPr>
        <w:t>reach</w:t>
      </w:r>
      <w:r w:rsidR="00102D21">
        <w:rPr>
          <w:b/>
          <w:bCs/>
        </w:rPr>
        <w:t>es</w:t>
      </w:r>
      <w:r w:rsidR="000479F7">
        <w:rPr>
          <w:b/>
          <w:bCs/>
        </w:rPr>
        <w:t xml:space="preserve"> </w:t>
      </w:r>
      <w:r w:rsidR="000479F7" w:rsidRPr="000479F7">
        <w:t>or a</w:t>
      </w:r>
      <w:r w:rsidR="000479F7">
        <w:rPr>
          <w:b/>
          <w:bCs/>
        </w:rPr>
        <w:t xml:space="preserve"> Suspected Eligible Data Breach</w:t>
      </w:r>
      <w:r w:rsidR="001F0969">
        <w:t xml:space="preserve">. </w:t>
      </w:r>
    </w:p>
    <w:p w14:paraId="0DAC32DC" w14:textId="77777777" w:rsidR="002D4FB8" w:rsidRDefault="002D4FB8">
      <w:pPr>
        <w:jc w:val="left"/>
        <w:rPr>
          <w:rFonts w:cs="Arial"/>
          <w:b/>
          <w:color w:val="00447C"/>
          <w:sz w:val="32"/>
          <w:szCs w:val="32"/>
          <w:lang w:bidi="ar-SA"/>
        </w:rPr>
      </w:pPr>
      <w:r>
        <w:rPr>
          <w:b/>
          <w:bCs/>
          <w:sz w:val="32"/>
          <w:szCs w:val="32"/>
        </w:rPr>
        <w:br w:type="page"/>
      </w:r>
    </w:p>
    <w:p w14:paraId="0EB759E7" w14:textId="71D1836F" w:rsidR="007418F9" w:rsidRPr="00B901B9" w:rsidRDefault="001F0969" w:rsidP="003238F4">
      <w:pPr>
        <w:pStyle w:val="Heading1"/>
        <w:numPr>
          <w:ilvl w:val="0"/>
          <w:numId w:val="0"/>
        </w:numPr>
        <w:spacing w:before="80" w:after="160"/>
        <w:jc w:val="both"/>
        <w:rPr>
          <w:b/>
          <w:bCs w:val="0"/>
          <w:sz w:val="32"/>
          <w:szCs w:val="32"/>
        </w:rPr>
      </w:pPr>
      <w:r w:rsidRPr="00B901B9">
        <w:rPr>
          <w:b/>
          <w:bCs w:val="0"/>
          <w:sz w:val="32"/>
          <w:szCs w:val="32"/>
        </w:rPr>
        <w:lastRenderedPageBreak/>
        <w:t xml:space="preserve">What is a </w:t>
      </w:r>
      <w:r w:rsidR="0036377C">
        <w:rPr>
          <w:b/>
          <w:bCs w:val="0"/>
          <w:sz w:val="32"/>
          <w:szCs w:val="32"/>
        </w:rPr>
        <w:t>d</w:t>
      </w:r>
      <w:r w:rsidRPr="00B901B9">
        <w:rPr>
          <w:b/>
          <w:bCs w:val="0"/>
          <w:sz w:val="32"/>
          <w:szCs w:val="32"/>
        </w:rPr>
        <w:t xml:space="preserve">ata </w:t>
      </w:r>
      <w:r w:rsidR="0036377C">
        <w:rPr>
          <w:b/>
          <w:bCs w:val="0"/>
          <w:sz w:val="32"/>
          <w:szCs w:val="32"/>
        </w:rPr>
        <w:t>b</w:t>
      </w:r>
      <w:r w:rsidRPr="00B901B9">
        <w:rPr>
          <w:b/>
          <w:bCs w:val="0"/>
          <w:sz w:val="32"/>
          <w:szCs w:val="32"/>
        </w:rPr>
        <w:t>reach and an Eligible Data Breach</w:t>
      </w:r>
      <w:r w:rsidR="000B79C9" w:rsidRPr="00B901B9">
        <w:rPr>
          <w:b/>
          <w:bCs w:val="0"/>
          <w:sz w:val="32"/>
          <w:szCs w:val="32"/>
        </w:rPr>
        <w:t xml:space="preserve"> under the IP Act</w:t>
      </w:r>
      <w:r w:rsidRPr="00B901B9">
        <w:rPr>
          <w:b/>
          <w:bCs w:val="0"/>
          <w:sz w:val="32"/>
          <w:szCs w:val="32"/>
        </w:rPr>
        <w:t>?</w:t>
      </w:r>
    </w:p>
    <w:p w14:paraId="349FCAAF" w14:textId="21E260C9" w:rsidR="00370D19" w:rsidRDefault="001F0969" w:rsidP="00170B88">
      <w:pPr>
        <w:spacing w:after="160"/>
        <w:rPr>
          <w:lang w:bidi="ar-SA"/>
        </w:rPr>
      </w:pPr>
      <w:r>
        <w:rPr>
          <w:lang w:bidi="ar-SA"/>
        </w:rPr>
        <w:t xml:space="preserve">A </w:t>
      </w:r>
      <w:r w:rsidR="00B901B9">
        <w:rPr>
          <w:b/>
          <w:bCs/>
          <w:lang w:bidi="ar-SA"/>
        </w:rPr>
        <w:t>d</w:t>
      </w:r>
      <w:r w:rsidRPr="000B79C9">
        <w:rPr>
          <w:b/>
          <w:bCs/>
          <w:lang w:bidi="ar-SA"/>
        </w:rPr>
        <w:t xml:space="preserve">ata </w:t>
      </w:r>
      <w:r w:rsidR="00B901B9">
        <w:rPr>
          <w:b/>
          <w:bCs/>
          <w:lang w:bidi="ar-SA"/>
        </w:rPr>
        <w:t>b</w:t>
      </w:r>
      <w:r w:rsidRPr="000B79C9">
        <w:rPr>
          <w:b/>
          <w:bCs/>
          <w:lang w:bidi="ar-SA"/>
        </w:rPr>
        <w:t>reach</w:t>
      </w:r>
      <w:r>
        <w:rPr>
          <w:lang w:bidi="ar-SA"/>
        </w:rPr>
        <w:t xml:space="preserve"> is defined in the IP Act to mean </w:t>
      </w:r>
      <w:r w:rsidR="00CE6ABF">
        <w:rPr>
          <w:lang w:bidi="ar-SA"/>
        </w:rPr>
        <w:t xml:space="preserve">the </w:t>
      </w:r>
      <w:r>
        <w:rPr>
          <w:lang w:bidi="ar-SA"/>
        </w:rPr>
        <w:t xml:space="preserve">unauthorised access or disclosure of information held by an agency or the loss of </w:t>
      </w:r>
      <w:r w:rsidR="001D3380">
        <w:rPr>
          <w:lang w:bidi="ar-SA"/>
        </w:rPr>
        <w:t xml:space="preserve">personal or non-personal </w:t>
      </w:r>
      <w:r>
        <w:rPr>
          <w:lang w:bidi="ar-SA"/>
        </w:rPr>
        <w:t xml:space="preserve">information held by </w:t>
      </w:r>
      <w:r w:rsidR="00E33AF9">
        <w:rPr>
          <w:lang w:bidi="ar-SA"/>
        </w:rPr>
        <w:t>an</w:t>
      </w:r>
      <w:r>
        <w:rPr>
          <w:lang w:bidi="ar-SA"/>
        </w:rPr>
        <w:t xml:space="preserve"> agency where unauthorised access or disclosure is likely to occur. </w:t>
      </w:r>
    </w:p>
    <w:tbl>
      <w:tblPr>
        <w:tblStyle w:val="TableGrid"/>
        <w:tblW w:w="0" w:type="auto"/>
        <w:tblLook w:val="04A0" w:firstRow="1" w:lastRow="0" w:firstColumn="1" w:lastColumn="0" w:noHBand="0" w:noVBand="1"/>
      </w:tblPr>
      <w:tblGrid>
        <w:gridCol w:w="10194"/>
      </w:tblGrid>
      <w:tr w:rsidR="00360346" w14:paraId="0D3B4B7B" w14:textId="77777777" w:rsidTr="00360346">
        <w:tc>
          <w:tcPr>
            <w:tcW w:w="10194" w:type="dxa"/>
            <w:shd w:val="clear" w:color="auto" w:fill="ABD5FF"/>
          </w:tcPr>
          <w:p w14:paraId="3107A46A" w14:textId="5E4F1410" w:rsidR="00360346" w:rsidRDefault="00360346" w:rsidP="00360346">
            <w:pPr>
              <w:jc w:val="left"/>
              <w:rPr>
                <w:lang w:bidi="ar-SA"/>
              </w:rPr>
            </w:pPr>
            <w:r w:rsidRPr="00C7086B">
              <w:rPr>
                <w:b/>
                <w:sz w:val="18"/>
                <w:szCs w:val="18"/>
              </w:rPr>
              <w:t>Personal information</w:t>
            </w:r>
            <w:r w:rsidRPr="00360346">
              <w:rPr>
                <w:sz w:val="18"/>
                <w:szCs w:val="18"/>
              </w:rPr>
              <w:t xml:space="preserve"> is held by a relevant entity, or the entity holds personal information, if the personal information is contained in a document in the possession, or under the control, of the relevant entity</w:t>
            </w:r>
          </w:p>
        </w:tc>
      </w:tr>
    </w:tbl>
    <w:p w14:paraId="3B13CF89" w14:textId="77777777" w:rsidR="00360346" w:rsidRDefault="00360346" w:rsidP="00360346">
      <w:pPr>
        <w:spacing w:after="0"/>
        <w:rPr>
          <w:lang w:bidi="ar-SA"/>
        </w:rPr>
      </w:pPr>
    </w:p>
    <w:p w14:paraId="2F75B971" w14:textId="69E17243" w:rsidR="000B79C9" w:rsidRDefault="001D3380" w:rsidP="000B79C9">
      <w:pPr>
        <w:spacing w:after="160"/>
      </w:pPr>
      <w:r>
        <w:rPr>
          <w:lang w:bidi="ar-SA"/>
        </w:rPr>
        <w:t>Section 47(1) of the IP Act provides that a</w:t>
      </w:r>
      <w:r w:rsidR="000B79C9">
        <w:rPr>
          <w:lang w:bidi="ar-SA"/>
        </w:rPr>
        <w:t xml:space="preserve">n </w:t>
      </w:r>
      <w:r w:rsidR="000B79C9" w:rsidRPr="000B79C9">
        <w:rPr>
          <w:b/>
          <w:bCs/>
          <w:lang w:bidi="ar-SA"/>
        </w:rPr>
        <w:t>Eligible Data Breach</w:t>
      </w:r>
      <w:r w:rsidR="000B79C9">
        <w:rPr>
          <w:lang w:bidi="ar-SA"/>
        </w:rPr>
        <w:t xml:space="preserve"> </w:t>
      </w:r>
      <w:r w:rsidR="00411D6B" w:rsidRPr="00A153B6">
        <w:rPr>
          <w:i/>
          <w:iCs/>
          <w:lang w:bidi="ar-SA"/>
        </w:rPr>
        <w:t>always</w:t>
      </w:r>
      <w:r w:rsidR="00411D6B">
        <w:rPr>
          <w:lang w:bidi="ar-SA"/>
        </w:rPr>
        <w:t xml:space="preserve"> </w:t>
      </w:r>
      <w:r w:rsidR="000B79C9">
        <w:rPr>
          <w:lang w:bidi="ar-SA"/>
        </w:rPr>
        <w:t>involves personal information and</w:t>
      </w:r>
      <w:r w:rsidR="00532800">
        <w:rPr>
          <w:i/>
          <w:iCs/>
        </w:rPr>
        <w:t xml:space="preserve"> </w:t>
      </w:r>
      <w:r w:rsidR="00411D6B">
        <w:t>involves</w:t>
      </w:r>
      <w:r w:rsidR="005B5766" w:rsidRPr="005B5766">
        <w:t xml:space="preserve"> a</w:t>
      </w:r>
      <w:r w:rsidR="000B79C9">
        <w:t>n actual or potential</w:t>
      </w:r>
      <w:r w:rsidR="005B5766" w:rsidRPr="005B5766">
        <w:t xml:space="preserve"> loss </w:t>
      </w:r>
      <w:proofErr w:type="gramStart"/>
      <w:r w:rsidR="005B5766" w:rsidRPr="005B5766">
        <w:t>of,</w:t>
      </w:r>
      <w:proofErr w:type="gramEnd"/>
      <w:r w:rsidR="005B5766" w:rsidRPr="005B5766">
        <w:t xml:space="preserve"> unauthorised access to, or unauthorised disclosure of personal information, which is “likely to result in serious harm” to one </w:t>
      </w:r>
      <w:r w:rsidR="0002505D">
        <w:t xml:space="preserve">person </w:t>
      </w:r>
      <w:r w:rsidR="005B5766" w:rsidRPr="005B5766">
        <w:t>or more</w:t>
      </w:r>
      <w:r w:rsidR="00465EE1">
        <w:t>.</w:t>
      </w:r>
      <w:r w:rsidR="00D701ED">
        <w:t xml:space="preserve"> </w:t>
      </w:r>
    </w:p>
    <w:p w14:paraId="08C87A7D" w14:textId="703FBB32" w:rsidR="00653C67" w:rsidRDefault="00653C67" w:rsidP="00653C67">
      <w:pPr>
        <w:spacing w:after="160"/>
        <w:rPr>
          <w:lang w:bidi="ar-SA"/>
        </w:rPr>
      </w:pPr>
      <w:r>
        <w:rPr>
          <w:lang w:bidi="ar-SA"/>
        </w:rPr>
        <w:t xml:space="preserve">Section 47(2) of the IP Act prescribes factors to consider when assessing whether the likely harm is </w:t>
      </w:r>
      <w:r w:rsidR="009E2B61">
        <w:rPr>
          <w:lang w:bidi="ar-SA"/>
        </w:rPr>
        <w:t>'</w:t>
      </w:r>
      <w:r>
        <w:rPr>
          <w:lang w:bidi="ar-SA"/>
        </w:rPr>
        <w:t>serious harm</w:t>
      </w:r>
      <w:r w:rsidR="009E2B61">
        <w:rPr>
          <w:lang w:bidi="ar-SA"/>
        </w:rPr>
        <w:t>'</w:t>
      </w:r>
      <w:r w:rsidR="00411D6B">
        <w:rPr>
          <w:lang w:bidi="ar-SA"/>
        </w:rPr>
        <w:t>. These factors</w:t>
      </w:r>
      <w:r>
        <w:rPr>
          <w:lang w:bidi="ar-SA"/>
        </w:rPr>
        <w:t xml:space="preserve"> include the kind of personal information disclosed, sensitivity of the personal information involved and the persons who have or may have obtained the personal information subject to the breach.</w:t>
      </w:r>
      <w:r w:rsidR="009D0482">
        <w:rPr>
          <w:lang w:bidi="ar-SA"/>
        </w:rPr>
        <w:t xml:space="preserve"> </w:t>
      </w:r>
    </w:p>
    <w:tbl>
      <w:tblPr>
        <w:tblStyle w:val="TableGrid"/>
        <w:tblW w:w="0" w:type="auto"/>
        <w:tblLook w:val="04A0" w:firstRow="1" w:lastRow="0" w:firstColumn="1" w:lastColumn="0" w:noHBand="0" w:noVBand="1"/>
      </w:tblPr>
      <w:tblGrid>
        <w:gridCol w:w="10194"/>
      </w:tblGrid>
      <w:tr w:rsidR="00360346" w14:paraId="6339C4E3" w14:textId="77777777" w:rsidTr="00360346">
        <w:tc>
          <w:tcPr>
            <w:tcW w:w="10194" w:type="dxa"/>
            <w:shd w:val="clear" w:color="auto" w:fill="ABD5FF"/>
          </w:tcPr>
          <w:p w14:paraId="16B2C4EF" w14:textId="57DB1F5F" w:rsidR="00360346" w:rsidRPr="00360346" w:rsidRDefault="00360346" w:rsidP="00360346">
            <w:pPr>
              <w:jc w:val="left"/>
              <w:rPr>
                <w:sz w:val="18"/>
                <w:szCs w:val="18"/>
                <w:lang w:bidi="ar-SA"/>
              </w:rPr>
            </w:pPr>
            <w:r w:rsidRPr="00360346">
              <w:rPr>
                <w:sz w:val="18"/>
                <w:szCs w:val="18"/>
              </w:rPr>
              <w:t xml:space="preserve">See OIC Guidance and the Template Response Plan for more information on the meaning of </w:t>
            </w:r>
            <w:r w:rsidR="001D3380">
              <w:rPr>
                <w:sz w:val="18"/>
                <w:szCs w:val="18"/>
              </w:rPr>
              <w:t>"</w:t>
            </w:r>
            <w:r w:rsidRPr="001D3380">
              <w:rPr>
                <w:i/>
                <w:iCs/>
                <w:sz w:val="18"/>
                <w:szCs w:val="18"/>
              </w:rPr>
              <w:t>personal information</w:t>
            </w:r>
            <w:r w:rsidR="001D3380">
              <w:rPr>
                <w:sz w:val="18"/>
                <w:szCs w:val="18"/>
              </w:rPr>
              <w:t>"</w:t>
            </w:r>
            <w:r w:rsidRPr="00360346">
              <w:rPr>
                <w:sz w:val="18"/>
                <w:szCs w:val="18"/>
              </w:rPr>
              <w:t xml:space="preserve">, </w:t>
            </w:r>
            <w:r w:rsidR="001D3380">
              <w:rPr>
                <w:sz w:val="18"/>
                <w:szCs w:val="18"/>
              </w:rPr>
              <w:t>"</w:t>
            </w:r>
            <w:r w:rsidRPr="001D3380">
              <w:rPr>
                <w:i/>
                <w:iCs/>
                <w:sz w:val="18"/>
                <w:szCs w:val="18"/>
              </w:rPr>
              <w:t>unauthorised access</w:t>
            </w:r>
            <w:r w:rsidR="001D3380">
              <w:rPr>
                <w:sz w:val="18"/>
                <w:szCs w:val="18"/>
              </w:rPr>
              <w:t>"</w:t>
            </w:r>
            <w:r w:rsidRPr="00360346">
              <w:rPr>
                <w:sz w:val="18"/>
                <w:szCs w:val="18"/>
              </w:rPr>
              <w:t xml:space="preserve">, </w:t>
            </w:r>
            <w:r w:rsidR="001D3380">
              <w:rPr>
                <w:sz w:val="18"/>
                <w:szCs w:val="18"/>
              </w:rPr>
              <w:t>"</w:t>
            </w:r>
            <w:r w:rsidRPr="001D3380">
              <w:rPr>
                <w:i/>
                <w:iCs/>
                <w:sz w:val="18"/>
                <w:szCs w:val="18"/>
              </w:rPr>
              <w:t>disclosure</w:t>
            </w:r>
            <w:r w:rsidR="001D3380">
              <w:rPr>
                <w:sz w:val="18"/>
                <w:szCs w:val="18"/>
              </w:rPr>
              <w:t>",</w:t>
            </w:r>
            <w:r w:rsidRPr="00360346">
              <w:rPr>
                <w:sz w:val="18"/>
                <w:szCs w:val="18"/>
              </w:rPr>
              <w:t xml:space="preserve"> </w:t>
            </w:r>
            <w:r w:rsidR="001D3380">
              <w:rPr>
                <w:sz w:val="18"/>
                <w:szCs w:val="18"/>
              </w:rPr>
              <w:t>"</w:t>
            </w:r>
            <w:r w:rsidRPr="001D3380">
              <w:rPr>
                <w:i/>
                <w:iCs/>
                <w:sz w:val="18"/>
                <w:szCs w:val="18"/>
              </w:rPr>
              <w:t>loss of personal information</w:t>
            </w:r>
            <w:r w:rsidR="001D3380">
              <w:rPr>
                <w:sz w:val="18"/>
                <w:szCs w:val="18"/>
              </w:rPr>
              <w:t>"</w:t>
            </w:r>
            <w:r w:rsidRPr="00360346">
              <w:rPr>
                <w:sz w:val="18"/>
                <w:szCs w:val="18"/>
              </w:rPr>
              <w:t xml:space="preserve"> and </w:t>
            </w:r>
            <w:r w:rsidR="001D3380">
              <w:rPr>
                <w:sz w:val="18"/>
                <w:szCs w:val="18"/>
              </w:rPr>
              <w:t>"</w:t>
            </w:r>
            <w:r w:rsidRPr="001D3380">
              <w:rPr>
                <w:i/>
                <w:iCs/>
                <w:sz w:val="18"/>
                <w:szCs w:val="18"/>
              </w:rPr>
              <w:t>serious harm</w:t>
            </w:r>
            <w:r w:rsidR="001D3380">
              <w:rPr>
                <w:sz w:val="18"/>
                <w:szCs w:val="18"/>
              </w:rPr>
              <w:t>"</w:t>
            </w:r>
            <w:r w:rsidRPr="00360346">
              <w:rPr>
                <w:sz w:val="18"/>
                <w:szCs w:val="18"/>
              </w:rPr>
              <w:t xml:space="preserve">. </w:t>
            </w:r>
          </w:p>
        </w:tc>
      </w:tr>
    </w:tbl>
    <w:p w14:paraId="6A1AE923" w14:textId="77777777" w:rsidR="00360346" w:rsidRDefault="00360346" w:rsidP="000435F4">
      <w:pPr>
        <w:spacing w:after="120"/>
        <w:rPr>
          <w:lang w:bidi="ar-SA"/>
        </w:rPr>
      </w:pPr>
    </w:p>
    <w:p w14:paraId="62441968" w14:textId="41D85B3E" w:rsidR="001D3380" w:rsidRPr="00960F30" w:rsidRDefault="001D3380" w:rsidP="001D3380">
      <w:pPr>
        <w:pStyle w:val="Heading1"/>
        <w:numPr>
          <w:ilvl w:val="0"/>
          <w:numId w:val="0"/>
        </w:numPr>
        <w:spacing w:after="160"/>
        <w:jc w:val="both"/>
        <w:rPr>
          <w:b/>
          <w:bCs w:val="0"/>
          <w:sz w:val="24"/>
          <w:szCs w:val="24"/>
        </w:rPr>
      </w:pPr>
      <w:bookmarkStart w:id="1" w:name="_Hlk183164209"/>
      <w:r w:rsidRPr="00960F30">
        <w:rPr>
          <w:b/>
          <w:bCs w:val="0"/>
          <w:sz w:val="24"/>
          <w:szCs w:val="24"/>
        </w:rPr>
        <w:t xml:space="preserve">Examples of data breaches and Eligible Data Breaches </w:t>
      </w:r>
    </w:p>
    <w:p w14:paraId="56EC23AA" w14:textId="08E96C74" w:rsidR="002D4FB8" w:rsidRDefault="004F4136" w:rsidP="0005386D">
      <w:pPr>
        <w:spacing w:after="160"/>
      </w:pPr>
      <w:r w:rsidRPr="00E33AF9">
        <w:rPr>
          <w:b/>
          <w:bCs/>
        </w:rPr>
        <w:t xml:space="preserve">Not </w:t>
      </w:r>
      <w:r w:rsidR="0036377C">
        <w:rPr>
          <w:b/>
          <w:bCs/>
        </w:rPr>
        <w:t>every</w:t>
      </w:r>
      <w:r w:rsidR="0036377C" w:rsidRPr="00E33AF9">
        <w:rPr>
          <w:b/>
          <w:bCs/>
        </w:rPr>
        <w:t xml:space="preserve"> </w:t>
      </w:r>
      <w:r w:rsidR="006B7516" w:rsidRPr="00E33AF9">
        <w:rPr>
          <w:b/>
          <w:bCs/>
        </w:rPr>
        <w:t xml:space="preserve">data breach </w:t>
      </w:r>
      <w:r w:rsidRPr="00E33AF9">
        <w:rPr>
          <w:b/>
          <w:bCs/>
        </w:rPr>
        <w:t xml:space="preserve">will be </w:t>
      </w:r>
      <w:r w:rsidR="0036377C">
        <w:rPr>
          <w:b/>
          <w:bCs/>
        </w:rPr>
        <w:t xml:space="preserve">an </w:t>
      </w:r>
      <w:r w:rsidRPr="00E33AF9">
        <w:rPr>
          <w:b/>
          <w:bCs/>
        </w:rPr>
        <w:t>Eligible Data Breach</w:t>
      </w:r>
      <w:r>
        <w:t>.</w:t>
      </w:r>
      <w:r w:rsidR="00532800">
        <w:t xml:space="preserve"> </w:t>
      </w:r>
    </w:p>
    <w:p w14:paraId="600A6EEE" w14:textId="1428447E" w:rsidR="006B7516" w:rsidRDefault="00090A2E" w:rsidP="0005386D">
      <w:pPr>
        <w:spacing w:after="160"/>
      </w:pPr>
      <w:r w:rsidRPr="00090A2E">
        <w:t xml:space="preserve">A </w:t>
      </w:r>
      <w:r w:rsidR="006B7516">
        <w:t xml:space="preserve">data breach </w:t>
      </w:r>
      <w:r w:rsidR="00C525E4">
        <w:t>c</w:t>
      </w:r>
      <w:r w:rsidR="005A5C56" w:rsidRPr="00301E50">
        <w:t xml:space="preserve">an </w:t>
      </w:r>
      <w:r w:rsidR="006B7516">
        <w:t>happen</w:t>
      </w:r>
      <w:r w:rsidR="005A5C56" w:rsidRPr="00301E50">
        <w:t xml:space="preserve"> in various ways</w:t>
      </w:r>
      <w:r w:rsidR="000A4F1D">
        <w:t>.</w:t>
      </w:r>
      <w:r w:rsidR="00411D6B" w:rsidRPr="00301E50">
        <w:t xml:space="preserve"> </w:t>
      </w:r>
      <w:r w:rsidR="000A4F1D">
        <w:t>E</w:t>
      </w:r>
      <w:r w:rsidR="00411D6B">
        <w:t>xample</w:t>
      </w:r>
      <w:r w:rsidR="006449D0">
        <w:t xml:space="preserve">s </w:t>
      </w:r>
      <w:proofErr w:type="gramStart"/>
      <w:r w:rsidR="006449D0">
        <w:t>include</w:t>
      </w:r>
      <w:r w:rsidR="000A4F1D">
        <w:t>:</w:t>
      </w:r>
      <w:proofErr w:type="gramEnd"/>
      <w:r w:rsidR="00411D6B" w:rsidRPr="00301E50">
        <w:t xml:space="preserve"> </w:t>
      </w:r>
      <w:r w:rsidR="005A5C56" w:rsidRPr="00301E50">
        <w:t>by malicious actions</w:t>
      </w:r>
      <w:r w:rsidR="005A5C56">
        <w:t xml:space="preserve"> of third parties</w:t>
      </w:r>
      <w:r w:rsidR="000B5A8E">
        <w:t>,</w:t>
      </w:r>
      <w:r w:rsidR="005A5C56">
        <w:t xml:space="preserve"> internally </w:t>
      </w:r>
      <w:r w:rsidR="4B938D70">
        <w:t xml:space="preserve">due to </w:t>
      </w:r>
      <w:r w:rsidR="005A5C56" w:rsidRPr="00301E50">
        <w:t>human error</w:t>
      </w:r>
      <w:r w:rsidR="000B5A8E">
        <w:t>,</w:t>
      </w:r>
      <w:r w:rsidR="005A5C56" w:rsidRPr="00301E50">
        <w:t xml:space="preserve"> or a failure in information handling or security systems.</w:t>
      </w:r>
      <w:r w:rsidR="00532800">
        <w:t xml:space="preserve"> </w:t>
      </w:r>
      <w:r w:rsidR="001A0EA6">
        <w:t>However, not all data breaches will be an Eligible Data Breach and engage the MNDB.</w:t>
      </w:r>
      <w:r w:rsidR="00532800">
        <w:t xml:space="preserve"> </w:t>
      </w:r>
    </w:p>
    <w:p w14:paraId="46636840" w14:textId="0DE6D4E3" w:rsidR="00CD1F81" w:rsidRDefault="00CD1F81" w:rsidP="00CD1F81">
      <w:pPr>
        <w:spacing w:after="360"/>
        <w:jc w:val="center"/>
        <w:rPr>
          <w:sz w:val="18"/>
          <w:szCs w:val="18"/>
        </w:rPr>
      </w:pPr>
      <w:r>
        <w:rPr>
          <w:noProof/>
          <w14:ligatures w14:val="none"/>
        </w:rPr>
        <w:drawing>
          <wp:inline distT="0" distB="0" distL="0" distR="0" wp14:anchorId="4D4E3404" wp14:editId="14137E59">
            <wp:extent cx="5978106" cy="3476445"/>
            <wp:effectExtent l="0" t="0" r="0" b="86360"/>
            <wp:docPr id="45083374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1D64089" w14:textId="049185A3" w:rsidR="006D6069" w:rsidRPr="003238F4" w:rsidRDefault="00D47EB6" w:rsidP="007446F5">
      <w:pPr>
        <w:spacing w:after="160"/>
      </w:pPr>
      <w:r w:rsidRPr="003238F4">
        <w:rPr>
          <w:szCs w:val="20"/>
        </w:rPr>
        <w:lastRenderedPageBreak/>
        <w:t>An</w:t>
      </w:r>
      <w:r w:rsidR="00072ECF" w:rsidRPr="003238F4">
        <w:rPr>
          <w:szCs w:val="20"/>
        </w:rPr>
        <w:t xml:space="preserve"> </w:t>
      </w:r>
      <w:r w:rsidR="00E52D13" w:rsidRPr="003238F4">
        <w:rPr>
          <w:szCs w:val="20"/>
        </w:rPr>
        <w:t>E</w:t>
      </w:r>
      <w:r w:rsidR="00E52D13" w:rsidRPr="003238F4">
        <w:rPr>
          <w:b/>
          <w:bCs/>
        </w:rPr>
        <w:t>ligible Data Breach</w:t>
      </w:r>
      <w:r w:rsidR="00E52D13" w:rsidRPr="003238F4">
        <w:t xml:space="preserve"> </w:t>
      </w:r>
      <w:r w:rsidR="00E52D13" w:rsidRPr="003238F4">
        <w:rPr>
          <w:szCs w:val="20"/>
        </w:rPr>
        <w:t>under the IP Act</w:t>
      </w:r>
      <w:r w:rsidR="00E52D13" w:rsidRPr="003238F4">
        <w:t xml:space="preserve"> involves personal information and may occur internally within </w:t>
      </w:r>
      <w:r w:rsidR="009C5D51" w:rsidRPr="003238F4">
        <w:t xml:space="preserve">an </w:t>
      </w:r>
      <w:r w:rsidR="00E52D13" w:rsidRPr="003238F4">
        <w:t>agency or involve the unauthorised access and/or disclosure of personal information by or to external parties, including threat actors or contractors.</w:t>
      </w:r>
    </w:p>
    <w:p w14:paraId="19553DAA" w14:textId="5DC06853" w:rsidR="00B82877" w:rsidRDefault="00D74182" w:rsidP="00653C67">
      <w:pPr>
        <w:spacing w:after="160"/>
        <w:rPr>
          <w:szCs w:val="20"/>
        </w:rPr>
      </w:pPr>
      <w:r w:rsidRPr="003238F4">
        <w:rPr>
          <w:szCs w:val="20"/>
        </w:rPr>
        <w:t xml:space="preserve">Where a </w:t>
      </w:r>
      <w:r w:rsidR="007E1E2F" w:rsidRPr="003238F4">
        <w:rPr>
          <w:szCs w:val="20"/>
        </w:rPr>
        <w:t>d</w:t>
      </w:r>
      <w:r w:rsidRPr="003238F4">
        <w:rPr>
          <w:szCs w:val="20"/>
        </w:rPr>
        <w:t xml:space="preserve">ata </w:t>
      </w:r>
      <w:r w:rsidR="007E1E2F" w:rsidRPr="003238F4">
        <w:rPr>
          <w:szCs w:val="20"/>
        </w:rPr>
        <w:t>b</w:t>
      </w:r>
      <w:r w:rsidRPr="003238F4">
        <w:rPr>
          <w:szCs w:val="20"/>
        </w:rPr>
        <w:t xml:space="preserve">reach </w:t>
      </w:r>
      <w:r w:rsidR="00425467" w:rsidRPr="003238F4">
        <w:rPr>
          <w:szCs w:val="20"/>
        </w:rPr>
        <w:t>involves personal information and</w:t>
      </w:r>
      <w:r w:rsidRPr="003238F4">
        <w:rPr>
          <w:szCs w:val="20"/>
        </w:rPr>
        <w:t xml:space="preserve"> any impacted individuals may be seriously harmed, then the data breach may be an </w:t>
      </w:r>
      <w:r w:rsidRPr="003238F4">
        <w:rPr>
          <w:b/>
          <w:bCs/>
          <w:szCs w:val="20"/>
        </w:rPr>
        <w:t>Eligible Data Breach</w:t>
      </w:r>
      <w:r w:rsidRPr="003238F4">
        <w:rPr>
          <w:szCs w:val="20"/>
        </w:rPr>
        <w:t>.</w:t>
      </w:r>
      <w:r w:rsidR="00532800">
        <w:rPr>
          <w:szCs w:val="20"/>
        </w:rPr>
        <w:t xml:space="preserve"> </w:t>
      </w:r>
    </w:p>
    <w:p w14:paraId="38A34C70" w14:textId="77777777" w:rsidR="001D3380" w:rsidRPr="00CD1F81" w:rsidRDefault="001D3380" w:rsidP="00653C67">
      <w:pPr>
        <w:spacing w:after="160"/>
        <w:rPr>
          <w:sz w:val="22"/>
          <w:szCs w:val="24"/>
        </w:rPr>
      </w:pPr>
    </w:p>
    <w:bookmarkEnd w:id="1"/>
    <w:p w14:paraId="5C885CC2" w14:textId="765B7024" w:rsidR="00CD1F81" w:rsidRDefault="00CD1F81" w:rsidP="00CD1F81">
      <w:pPr>
        <w:spacing w:after="160"/>
        <w:jc w:val="center"/>
      </w:pPr>
      <w:r>
        <w:rPr>
          <w:noProof/>
          <w14:ligatures w14:val="none"/>
        </w:rPr>
        <w:drawing>
          <wp:inline distT="0" distB="0" distL="0" distR="0" wp14:anchorId="2CEA03F9" wp14:editId="748BF675">
            <wp:extent cx="5332652" cy="3382471"/>
            <wp:effectExtent l="0" t="0" r="1905" b="142240"/>
            <wp:docPr id="112931440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45C9C25" w14:textId="77777777" w:rsidR="002D4FB8" w:rsidRDefault="002D4FB8" w:rsidP="00B901B9">
      <w:pPr>
        <w:pStyle w:val="Heading1"/>
        <w:numPr>
          <w:ilvl w:val="0"/>
          <w:numId w:val="0"/>
        </w:numPr>
        <w:spacing w:before="240" w:after="160"/>
        <w:rPr>
          <w:b/>
          <w:bCs w:val="0"/>
          <w:sz w:val="32"/>
          <w:szCs w:val="32"/>
        </w:rPr>
      </w:pPr>
    </w:p>
    <w:p w14:paraId="5195CF8E" w14:textId="77777777" w:rsidR="002D4FB8" w:rsidRDefault="002D4FB8">
      <w:pPr>
        <w:jc w:val="left"/>
        <w:rPr>
          <w:rFonts w:cs="Arial"/>
          <w:b/>
          <w:color w:val="00447C"/>
          <w:sz w:val="32"/>
          <w:szCs w:val="32"/>
          <w:lang w:bidi="ar-SA"/>
        </w:rPr>
      </w:pPr>
      <w:r>
        <w:rPr>
          <w:b/>
          <w:bCs/>
          <w:sz w:val="32"/>
          <w:szCs w:val="32"/>
        </w:rPr>
        <w:br w:type="page"/>
      </w:r>
    </w:p>
    <w:p w14:paraId="3F3B190C" w14:textId="367F6D6D" w:rsidR="00DF4E43" w:rsidRPr="00960F30" w:rsidRDefault="00DF4E43" w:rsidP="00B901B9">
      <w:pPr>
        <w:pStyle w:val="Heading1"/>
        <w:numPr>
          <w:ilvl w:val="0"/>
          <w:numId w:val="0"/>
        </w:numPr>
        <w:spacing w:before="240" w:after="160"/>
        <w:rPr>
          <w:b/>
          <w:bCs w:val="0"/>
          <w:sz w:val="32"/>
          <w:szCs w:val="32"/>
        </w:rPr>
      </w:pPr>
      <w:r w:rsidRPr="00960F30">
        <w:rPr>
          <w:b/>
          <w:bCs w:val="0"/>
          <w:sz w:val="32"/>
          <w:szCs w:val="32"/>
        </w:rPr>
        <w:lastRenderedPageBreak/>
        <w:t>Key Principles in developing a Data Breach Policy</w:t>
      </w:r>
    </w:p>
    <w:p w14:paraId="2C627EAA" w14:textId="02462E28" w:rsidR="001D3380" w:rsidRDefault="00DF4E43" w:rsidP="00B901B9">
      <w:pPr>
        <w:spacing w:after="160"/>
      </w:pPr>
      <w:r w:rsidRPr="0005386D">
        <w:t>The IP Act does n</w:t>
      </w:r>
      <w:r>
        <w:t>ot prescribe what must be included in a Data Breach Policy.</w:t>
      </w:r>
      <w:r w:rsidR="00532800">
        <w:t xml:space="preserve"> </w:t>
      </w:r>
    </w:p>
    <w:p w14:paraId="02757CD6" w14:textId="77777777" w:rsidR="00D54FB5" w:rsidRDefault="00DF4E43" w:rsidP="00B901B9">
      <w:pPr>
        <w:spacing w:after="160"/>
      </w:pPr>
      <w:r>
        <w:t xml:space="preserve">The variance in types and impacts of </w:t>
      </w:r>
      <w:r w:rsidR="00D66A06">
        <w:t xml:space="preserve">a </w:t>
      </w:r>
      <w:r>
        <w:t xml:space="preserve">data breach means there can be no "one size fits all" Data Breach Policy approach. </w:t>
      </w:r>
    </w:p>
    <w:p w14:paraId="0853F74F" w14:textId="2A57B989" w:rsidR="00DF4E43" w:rsidRDefault="00DF4E43" w:rsidP="00B901B9">
      <w:pPr>
        <w:spacing w:after="160"/>
      </w:pPr>
      <w:r>
        <w:t xml:space="preserve">However, adopting best practice, there are six (6) Key Principles that agencies should consider and continue to consult as a touchstone in </w:t>
      </w:r>
      <w:r w:rsidR="00081724">
        <w:t xml:space="preserve">developing, operationalising </w:t>
      </w:r>
      <w:r>
        <w:t>and maintaining a Data Breach Policy</w:t>
      </w:r>
      <w:r>
        <w:rPr>
          <w:lang w:bidi="ar-SA"/>
        </w:rPr>
        <w:t>:</w:t>
      </w:r>
    </w:p>
    <w:tbl>
      <w:tblPr>
        <w:tblStyle w:val="TableGrid"/>
        <w:tblW w:w="4875" w:type="pct"/>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8835"/>
      </w:tblGrid>
      <w:tr w:rsidR="005861E8" w14:paraId="4770CEE5" w14:textId="77777777" w:rsidTr="001A0EA6">
        <w:trPr>
          <w:tblCellSpacing w:w="56" w:type="dxa"/>
        </w:trPr>
        <w:tc>
          <w:tcPr>
            <w:tcW w:w="475" w:type="pct"/>
            <w:shd w:val="clear" w:color="auto" w:fill="EBF1FF"/>
          </w:tcPr>
          <w:p w14:paraId="219DB45B" w14:textId="77777777" w:rsidR="005861E8" w:rsidRPr="000D3518" w:rsidRDefault="005861E8" w:rsidP="00A43843">
            <w:pPr>
              <w:spacing w:before="40"/>
              <w:rPr>
                <w:color w:val="00447C"/>
                <w:szCs w:val="20"/>
                <w:lang w:bidi="ar-SA"/>
              </w:rPr>
            </w:pPr>
            <w:r w:rsidRPr="000D3518">
              <w:rPr>
                <w:color w:val="00447C"/>
                <w:sz w:val="80"/>
                <w:szCs w:val="80"/>
                <w:lang w:bidi="ar-SA"/>
              </w:rPr>
              <w:t>1.</w:t>
            </w:r>
          </w:p>
        </w:tc>
        <w:tc>
          <w:tcPr>
            <w:tcW w:w="4356" w:type="pct"/>
            <w:shd w:val="clear" w:color="auto" w:fill="EBF1FF"/>
          </w:tcPr>
          <w:p w14:paraId="3A1CDBCE" w14:textId="50B186B4" w:rsidR="005861E8" w:rsidRPr="00684039" w:rsidRDefault="005861E8" w:rsidP="00A43843">
            <w:pPr>
              <w:rPr>
                <w:b/>
                <w:bCs/>
                <w:sz w:val="22"/>
                <w:lang w:bidi="ar-SA"/>
              </w:rPr>
            </w:pPr>
            <w:r>
              <w:rPr>
                <w:b/>
                <w:bCs/>
                <w:sz w:val="22"/>
                <w:lang w:bidi="ar-SA"/>
              </w:rPr>
              <w:t>A</w:t>
            </w:r>
            <w:r w:rsidRPr="00684039">
              <w:rPr>
                <w:b/>
                <w:bCs/>
                <w:sz w:val="22"/>
                <w:lang w:bidi="ar-SA"/>
              </w:rPr>
              <w:t>llow for flexibility</w:t>
            </w:r>
          </w:p>
          <w:p w14:paraId="00293206" w14:textId="6F897EDA" w:rsidR="005861E8" w:rsidRDefault="005861E8" w:rsidP="00A43843">
            <w:pPr>
              <w:rPr>
                <w:lang w:bidi="ar-SA"/>
              </w:rPr>
            </w:pPr>
            <w:r w:rsidRPr="00684039">
              <w:rPr>
                <w:lang w:bidi="ar-SA"/>
              </w:rPr>
              <w:t xml:space="preserve">Every agency is different, and every data breach incident is different. There is no one-size-fits-all solution and therefore, it is important that </w:t>
            </w:r>
            <w:r w:rsidR="00A30B25">
              <w:rPr>
                <w:lang w:bidi="ar-SA"/>
              </w:rPr>
              <w:t>an agency's</w:t>
            </w:r>
            <w:r w:rsidR="00A30B25" w:rsidRPr="00684039">
              <w:rPr>
                <w:lang w:bidi="ar-SA"/>
              </w:rPr>
              <w:t xml:space="preserve"> </w:t>
            </w:r>
            <w:r>
              <w:rPr>
                <w:lang w:bidi="ar-SA"/>
              </w:rPr>
              <w:t xml:space="preserve">Data Breach </w:t>
            </w:r>
            <w:r w:rsidRPr="00684039">
              <w:rPr>
                <w:lang w:bidi="ar-SA"/>
              </w:rPr>
              <w:t>Policy allows for sufficient flexibility in its application.</w:t>
            </w:r>
          </w:p>
        </w:tc>
      </w:tr>
      <w:tr w:rsidR="005861E8" w14:paraId="59C7D26F" w14:textId="77777777" w:rsidTr="001A0EA6">
        <w:trPr>
          <w:tblCellSpacing w:w="56" w:type="dxa"/>
        </w:trPr>
        <w:tc>
          <w:tcPr>
            <w:tcW w:w="475" w:type="pct"/>
            <w:shd w:val="clear" w:color="auto" w:fill="C3D6FF"/>
          </w:tcPr>
          <w:p w14:paraId="0D6B4DC5" w14:textId="77777777" w:rsidR="005861E8" w:rsidRPr="000D3518" w:rsidRDefault="005861E8" w:rsidP="00A43843">
            <w:pPr>
              <w:spacing w:before="40"/>
              <w:rPr>
                <w:color w:val="00447C"/>
                <w:lang w:bidi="ar-SA"/>
              </w:rPr>
            </w:pPr>
            <w:r w:rsidRPr="000D3518">
              <w:rPr>
                <w:color w:val="00447C"/>
                <w:sz w:val="80"/>
                <w:szCs w:val="80"/>
                <w:lang w:bidi="ar-SA"/>
              </w:rPr>
              <w:t>2.</w:t>
            </w:r>
          </w:p>
        </w:tc>
        <w:tc>
          <w:tcPr>
            <w:tcW w:w="4356" w:type="pct"/>
            <w:shd w:val="clear" w:color="auto" w:fill="C3D6FF"/>
          </w:tcPr>
          <w:p w14:paraId="68933377" w14:textId="1D0E9633" w:rsidR="005861E8" w:rsidRPr="00684039" w:rsidRDefault="005861E8" w:rsidP="00A43843">
            <w:pPr>
              <w:rPr>
                <w:b/>
                <w:bCs/>
                <w:sz w:val="22"/>
                <w:szCs w:val="24"/>
                <w:lang w:bidi="ar-SA"/>
              </w:rPr>
            </w:pPr>
            <w:r>
              <w:rPr>
                <w:b/>
                <w:bCs/>
                <w:sz w:val="22"/>
                <w:szCs w:val="24"/>
                <w:lang w:bidi="ar-SA"/>
              </w:rPr>
              <w:t>O</w:t>
            </w:r>
            <w:r w:rsidRPr="00684039">
              <w:rPr>
                <w:b/>
                <w:bCs/>
                <w:sz w:val="22"/>
                <w:szCs w:val="24"/>
                <w:lang w:bidi="ar-SA"/>
              </w:rPr>
              <w:t>rganisationally aware</w:t>
            </w:r>
          </w:p>
          <w:p w14:paraId="722A3F35" w14:textId="2A0953A8" w:rsidR="005861E8" w:rsidRDefault="005861E8" w:rsidP="00A43843">
            <w:pPr>
              <w:rPr>
                <w:lang w:bidi="ar-SA"/>
              </w:rPr>
            </w:pPr>
            <w:r>
              <w:rPr>
                <w:lang w:bidi="ar-SA"/>
              </w:rPr>
              <w:t xml:space="preserve">It is critical that the Data Breach Policy appropriately interacts with </w:t>
            </w:r>
            <w:r w:rsidR="00A30B25">
              <w:rPr>
                <w:lang w:bidi="ar-SA"/>
              </w:rPr>
              <w:t xml:space="preserve">an </w:t>
            </w:r>
            <w:r>
              <w:rPr>
                <w:lang w:bidi="ar-SA"/>
              </w:rPr>
              <w:t>agency's overall risk management strategy and relevant policies e.g. cyber security policy and fraud policy.</w:t>
            </w:r>
          </w:p>
        </w:tc>
      </w:tr>
      <w:tr w:rsidR="005861E8" w14:paraId="351E82D9" w14:textId="77777777" w:rsidTr="001A0EA6">
        <w:trPr>
          <w:tblCellSpacing w:w="56" w:type="dxa"/>
        </w:trPr>
        <w:tc>
          <w:tcPr>
            <w:tcW w:w="475" w:type="pct"/>
            <w:shd w:val="clear" w:color="auto" w:fill="7DBDFF"/>
          </w:tcPr>
          <w:p w14:paraId="067292B1" w14:textId="77777777" w:rsidR="005861E8" w:rsidRPr="000D3518" w:rsidRDefault="005861E8" w:rsidP="00A43843">
            <w:pPr>
              <w:spacing w:before="40"/>
              <w:rPr>
                <w:color w:val="00447C"/>
                <w:szCs w:val="20"/>
                <w:lang w:bidi="ar-SA"/>
              </w:rPr>
            </w:pPr>
            <w:r w:rsidRPr="000D3518">
              <w:rPr>
                <w:color w:val="00447C"/>
                <w:sz w:val="80"/>
                <w:szCs w:val="80"/>
                <w:lang w:bidi="ar-SA"/>
              </w:rPr>
              <w:t>3.</w:t>
            </w:r>
          </w:p>
        </w:tc>
        <w:tc>
          <w:tcPr>
            <w:tcW w:w="4356" w:type="pct"/>
            <w:shd w:val="clear" w:color="auto" w:fill="7DBDFF"/>
          </w:tcPr>
          <w:p w14:paraId="74725468" w14:textId="77777777" w:rsidR="005861E8" w:rsidRPr="00684039" w:rsidRDefault="005861E8" w:rsidP="00A43843">
            <w:pPr>
              <w:rPr>
                <w:b/>
                <w:bCs/>
                <w:sz w:val="22"/>
                <w:szCs w:val="24"/>
                <w:lang w:bidi="ar-SA"/>
              </w:rPr>
            </w:pPr>
            <w:r w:rsidRPr="00684039">
              <w:rPr>
                <w:b/>
                <w:bCs/>
                <w:sz w:val="22"/>
                <w:szCs w:val="24"/>
                <w:lang w:bidi="ar-SA"/>
              </w:rPr>
              <w:t>Put the right people in the room</w:t>
            </w:r>
          </w:p>
          <w:p w14:paraId="611D1E41" w14:textId="715B627A" w:rsidR="005861E8" w:rsidRPr="003F0A7C" w:rsidRDefault="005861E8" w:rsidP="00A43843">
            <w:pPr>
              <w:rPr>
                <w:lang w:bidi="ar-SA"/>
              </w:rPr>
            </w:pPr>
            <w:r w:rsidRPr="00684039">
              <w:rPr>
                <w:lang w:bidi="ar-SA"/>
              </w:rPr>
              <w:t xml:space="preserve">The success of </w:t>
            </w:r>
            <w:r>
              <w:rPr>
                <w:lang w:bidi="ar-SA"/>
              </w:rPr>
              <w:t xml:space="preserve">an agency's Data Breach </w:t>
            </w:r>
            <w:r w:rsidRPr="00684039">
              <w:rPr>
                <w:lang w:bidi="ar-SA"/>
              </w:rPr>
              <w:t xml:space="preserve">Policy hinges on the involvement of every member of </w:t>
            </w:r>
            <w:r w:rsidR="00A30B25">
              <w:rPr>
                <w:lang w:bidi="ar-SA"/>
              </w:rPr>
              <w:t>the</w:t>
            </w:r>
            <w:r w:rsidR="00A30B25" w:rsidRPr="00684039">
              <w:rPr>
                <w:lang w:bidi="ar-SA"/>
              </w:rPr>
              <w:t xml:space="preserve"> </w:t>
            </w:r>
            <w:r w:rsidRPr="00684039">
              <w:rPr>
                <w:lang w:bidi="ar-SA"/>
              </w:rPr>
              <w:t>organisation</w:t>
            </w:r>
            <w:r>
              <w:rPr>
                <w:lang w:bidi="ar-SA"/>
              </w:rPr>
              <w:t>.</w:t>
            </w:r>
            <w:r>
              <w:rPr>
                <w:b/>
                <w:bCs/>
                <w:lang w:bidi="ar-SA"/>
              </w:rPr>
              <w:t xml:space="preserve"> </w:t>
            </w:r>
            <w:r w:rsidRPr="003F0A7C">
              <w:rPr>
                <w:lang w:bidi="ar-SA"/>
              </w:rPr>
              <w:t>Security and risk management professionals, legal counsel, information technology services</w:t>
            </w:r>
            <w:r>
              <w:rPr>
                <w:lang w:bidi="ar-SA"/>
              </w:rPr>
              <w:t>, human resources,</w:t>
            </w:r>
            <w:r w:rsidRPr="003F0A7C">
              <w:rPr>
                <w:lang w:bidi="ar-SA"/>
              </w:rPr>
              <w:t xml:space="preserve"> and communications should be involved in developing</w:t>
            </w:r>
            <w:r>
              <w:rPr>
                <w:lang w:bidi="ar-SA"/>
              </w:rPr>
              <w:t xml:space="preserve"> an</w:t>
            </w:r>
            <w:r w:rsidRPr="003F0A7C">
              <w:rPr>
                <w:lang w:bidi="ar-SA"/>
              </w:rPr>
              <w:t xml:space="preserve"> agency's </w:t>
            </w:r>
            <w:r>
              <w:rPr>
                <w:lang w:bidi="ar-SA"/>
              </w:rPr>
              <w:t>Data Breach P</w:t>
            </w:r>
            <w:r w:rsidRPr="003F0A7C">
              <w:rPr>
                <w:lang w:bidi="ar-SA"/>
              </w:rPr>
              <w:t xml:space="preserve">olicy. </w:t>
            </w:r>
          </w:p>
        </w:tc>
      </w:tr>
      <w:tr w:rsidR="005861E8" w14:paraId="729B647E" w14:textId="77777777" w:rsidTr="001A0EA6">
        <w:trPr>
          <w:tblCellSpacing w:w="56" w:type="dxa"/>
        </w:trPr>
        <w:tc>
          <w:tcPr>
            <w:tcW w:w="475" w:type="pct"/>
            <w:shd w:val="clear" w:color="auto" w:fill="008BF3"/>
          </w:tcPr>
          <w:p w14:paraId="6EBD7914" w14:textId="77777777" w:rsidR="005861E8" w:rsidRPr="000D3518" w:rsidRDefault="005861E8" w:rsidP="00A43843">
            <w:pPr>
              <w:spacing w:before="40"/>
              <w:rPr>
                <w:color w:val="00447C"/>
                <w:szCs w:val="20"/>
                <w:lang w:bidi="ar-SA"/>
              </w:rPr>
            </w:pPr>
            <w:r w:rsidRPr="000D3518">
              <w:rPr>
                <w:color w:val="FFFFFF" w:themeColor="background1"/>
                <w:sz w:val="80"/>
                <w:szCs w:val="80"/>
                <w:lang w:bidi="ar-SA"/>
              </w:rPr>
              <w:t>4.</w:t>
            </w:r>
          </w:p>
        </w:tc>
        <w:tc>
          <w:tcPr>
            <w:tcW w:w="4356" w:type="pct"/>
            <w:shd w:val="clear" w:color="auto" w:fill="008BF3"/>
          </w:tcPr>
          <w:p w14:paraId="75DADD89" w14:textId="7308D1CA" w:rsidR="005861E8" w:rsidRPr="000D3518" w:rsidRDefault="005861E8" w:rsidP="00A43843">
            <w:pPr>
              <w:rPr>
                <w:b/>
                <w:bCs/>
                <w:color w:val="FFFFFF" w:themeColor="background1"/>
                <w:sz w:val="22"/>
                <w:szCs w:val="24"/>
                <w:lang w:bidi="ar-SA"/>
              </w:rPr>
            </w:pPr>
            <w:r>
              <w:rPr>
                <w:b/>
                <w:bCs/>
                <w:color w:val="FFFFFF" w:themeColor="background1"/>
                <w:sz w:val="22"/>
                <w:szCs w:val="24"/>
                <w:lang w:bidi="ar-SA"/>
              </w:rPr>
              <w:t>R</w:t>
            </w:r>
            <w:r w:rsidRPr="000D3518">
              <w:rPr>
                <w:b/>
                <w:bCs/>
                <w:color w:val="FFFFFF" w:themeColor="background1"/>
                <w:sz w:val="22"/>
                <w:szCs w:val="24"/>
                <w:lang w:bidi="ar-SA"/>
              </w:rPr>
              <w:t>ealistic</w:t>
            </w:r>
          </w:p>
          <w:p w14:paraId="6871D8E9" w14:textId="06BCAA14" w:rsidR="005861E8" w:rsidRPr="00684039" w:rsidRDefault="00BC7D4D" w:rsidP="00A43843">
            <w:pPr>
              <w:rPr>
                <w:lang w:bidi="ar-SA"/>
              </w:rPr>
            </w:pPr>
            <w:r>
              <w:rPr>
                <w:color w:val="FFFFFF" w:themeColor="accent5"/>
                <w:lang w:bidi="ar-SA"/>
              </w:rPr>
              <w:t xml:space="preserve">An </w:t>
            </w:r>
            <w:r w:rsidR="005861E8" w:rsidRPr="24C520E0">
              <w:rPr>
                <w:color w:val="FFFFFF" w:themeColor="accent5"/>
                <w:lang w:bidi="ar-SA"/>
              </w:rPr>
              <w:t xml:space="preserve">agency's strategy for managing a data breach, as outlined in </w:t>
            </w:r>
            <w:r w:rsidR="00A30B25">
              <w:rPr>
                <w:color w:val="FFFFFF" w:themeColor="accent5"/>
                <w:lang w:bidi="ar-SA"/>
              </w:rPr>
              <w:t>the agency's</w:t>
            </w:r>
            <w:r w:rsidR="00A30B25" w:rsidRPr="24C520E0">
              <w:rPr>
                <w:color w:val="FFFFFF" w:themeColor="accent5"/>
                <w:lang w:bidi="ar-SA"/>
              </w:rPr>
              <w:t xml:space="preserve"> </w:t>
            </w:r>
            <w:r w:rsidR="005861E8" w:rsidRPr="24C520E0">
              <w:rPr>
                <w:color w:val="FFFFFF" w:themeColor="accent5"/>
                <w:lang w:bidi="ar-SA"/>
              </w:rPr>
              <w:t xml:space="preserve">Data Breach Policy and any </w:t>
            </w:r>
            <w:r w:rsidR="00C14E91">
              <w:rPr>
                <w:color w:val="FFFFFF" w:themeColor="accent5"/>
                <w:lang w:bidi="ar-SA"/>
              </w:rPr>
              <w:t xml:space="preserve">Data Breach </w:t>
            </w:r>
            <w:r w:rsidR="005861E8" w:rsidRPr="24C520E0">
              <w:rPr>
                <w:color w:val="FFFFFF" w:themeColor="accent5"/>
                <w:lang w:bidi="ar-SA"/>
              </w:rPr>
              <w:t>Response Plan, mu</w:t>
            </w:r>
            <w:r w:rsidR="3D708F5A" w:rsidRPr="24C520E0">
              <w:rPr>
                <w:color w:val="FFFFFF" w:themeColor="accent5"/>
                <w:lang w:bidi="ar-SA"/>
              </w:rPr>
              <w:t>st</w:t>
            </w:r>
            <w:r w:rsidR="005861E8" w:rsidRPr="24C520E0">
              <w:rPr>
                <w:color w:val="FFFFFF" w:themeColor="accent5"/>
                <w:lang w:bidi="ar-SA"/>
              </w:rPr>
              <w:t xml:space="preserve"> be practical and achievable.</w:t>
            </w:r>
          </w:p>
        </w:tc>
      </w:tr>
      <w:tr w:rsidR="005861E8" w14:paraId="15159F4F" w14:textId="77777777" w:rsidTr="001A0EA6">
        <w:trPr>
          <w:tblCellSpacing w:w="56" w:type="dxa"/>
        </w:trPr>
        <w:tc>
          <w:tcPr>
            <w:tcW w:w="475" w:type="pct"/>
            <w:shd w:val="clear" w:color="auto" w:fill="0D66B6"/>
          </w:tcPr>
          <w:p w14:paraId="00C377DA" w14:textId="77777777" w:rsidR="005861E8" w:rsidRPr="000D3518" w:rsidRDefault="005861E8" w:rsidP="00A43843">
            <w:pPr>
              <w:spacing w:before="40"/>
              <w:rPr>
                <w:color w:val="FFFFFF" w:themeColor="background1"/>
                <w:szCs w:val="20"/>
                <w:lang w:bidi="ar-SA"/>
              </w:rPr>
            </w:pPr>
            <w:r w:rsidRPr="000D3518">
              <w:rPr>
                <w:color w:val="FFFFFF" w:themeColor="background1"/>
                <w:sz w:val="80"/>
                <w:szCs w:val="80"/>
                <w:lang w:bidi="ar-SA"/>
              </w:rPr>
              <w:t>5.</w:t>
            </w:r>
          </w:p>
        </w:tc>
        <w:tc>
          <w:tcPr>
            <w:tcW w:w="4356" w:type="pct"/>
            <w:shd w:val="clear" w:color="auto" w:fill="0D66B6"/>
          </w:tcPr>
          <w:p w14:paraId="65D9964C" w14:textId="77777777" w:rsidR="005861E8" w:rsidRPr="000D3518" w:rsidRDefault="005861E8" w:rsidP="00A43843">
            <w:pPr>
              <w:rPr>
                <w:b/>
                <w:bCs/>
                <w:color w:val="FFFFFF" w:themeColor="background1"/>
                <w:sz w:val="22"/>
                <w:szCs w:val="24"/>
                <w:lang w:bidi="ar-SA"/>
              </w:rPr>
            </w:pPr>
            <w:r w:rsidRPr="000D3518">
              <w:rPr>
                <w:b/>
                <w:bCs/>
                <w:color w:val="FFFFFF" w:themeColor="background1"/>
                <w:sz w:val="22"/>
                <w:szCs w:val="24"/>
                <w:lang w:bidi="ar-SA"/>
              </w:rPr>
              <w:t>Easy to read</w:t>
            </w:r>
          </w:p>
          <w:p w14:paraId="6767D2FA" w14:textId="29052BB4" w:rsidR="005861E8" w:rsidRPr="000D3518" w:rsidRDefault="00A30B25" w:rsidP="00A43843">
            <w:pPr>
              <w:rPr>
                <w:color w:val="FFFFFF" w:themeColor="background1"/>
                <w:lang w:bidi="ar-SA"/>
              </w:rPr>
            </w:pPr>
            <w:r>
              <w:rPr>
                <w:color w:val="FFFFFF" w:themeColor="background1"/>
                <w:lang w:bidi="ar-SA"/>
              </w:rPr>
              <w:t>An agency's</w:t>
            </w:r>
            <w:r w:rsidRPr="000D3518">
              <w:rPr>
                <w:color w:val="FFFFFF" w:themeColor="background1"/>
                <w:lang w:bidi="ar-SA"/>
              </w:rPr>
              <w:t xml:space="preserve"> </w:t>
            </w:r>
            <w:r w:rsidR="005861E8">
              <w:rPr>
                <w:color w:val="FFFFFF" w:themeColor="background1"/>
                <w:lang w:bidi="ar-SA"/>
              </w:rPr>
              <w:t xml:space="preserve">Data Breach </w:t>
            </w:r>
            <w:r w:rsidR="005861E8" w:rsidRPr="000D3518">
              <w:rPr>
                <w:color w:val="FFFFFF" w:themeColor="background1"/>
                <w:lang w:bidi="ar-SA"/>
              </w:rPr>
              <w:t xml:space="preserve">Policy and </w:t>
            </w:r>
            <w:r w:rsidR="005861E8">
              <w:rPr>
                <w:color w:val="FFFFFF" w:themeColor="background1"/>
                <w:lang w:bidi="ar-SA"/>
              </w:rPr>
              <w:t xml:space="preserve">any </w:t>
            </w:r>
            <w:r w:rsidR="00733DAD">
              <w:rPr>
                <w:color w:val="FFFFFF" w:themeColor="background1"/>
                <w:lang w:bidi="ar-SA"/>
              </w:rPr>
              <w:t xml:space="preserve">Data Breach </w:t>
            </w:r>
            <w:r w:rsidR="005861E8" w:rsidRPr="000D3518">
              <w:rPr>
                <w:color w:val="FFFFFF" w:themeColor="background1"/>
                <w:lang w:bidi="ar-SA"/>
              </w:rPr>
              <w:t xml:space="preserve">Response Plan must be easy to read because </w:t>
            </w:r>
            <w:r w:rsidR="005861E8">
              <w:rPr>
                <w:color w:val="FFFFFF" w:themeColor="background1"/>
                <w:lang w:bidi="ar-SA"/>
              </w:rPr>
              <w:t>everyone in</w:t>
            </w:r>
            <w:r w:rsidR="005861E8" w:rsidRPr="000D3518">
              <w:rPr>
                <w:color w:val="FFFFFF" w:themeColor="background1"/>
                <w:lang w:bidi="ar-SA"/>
              </w:rPr>
              <w:t xml:space="preserve"> </w:t>
            </w:r>
            <w:r w:rsidR="00025D01">
              <w:rPr>
                <w:color w:val="FFFFFF" w:themeColor="background1"/>
                <w:lang w:bidi="ar-SA"/>
              </w:rPr>
              <w:t>an</w:t>
            </w:r>
            <w:r w:rsidR="005861E8" w:rsidRPr="000D3518">
              <w:rPr>
                <w:color w:val="FFFFFF" w:themeColor="background1"/>
                <w:lang w:bidi="ar-SA"/>
              </w:rPr>
              <w:t xml:space="preserve"> agency must understand and comply with </w:t>
            </w:r>
            <w:r w:rsidR="005861E8">
              <w:rPr>
                <w:color w:val="FFFFFF" w:themeColor="background1"/>
                <w:lang w:bidi="ar-SA"/>
              </w:rPr>
              <w:t>them</w:t>
            </w:r>
            <w:r w:rsidR="005861E8" w:rsidRPr="000D3518">
              <w:rPr>
                <w:color w:val="FFFFFF" w:themeColor="background1"/>
                <w:lang w:bidi="ar-SA"/>
              </w:rPr>
              <w:t>.</w:t>
            </w:r>
          </w:p>
        </w:tc>
      </w:tr>
      <w:tr w:rsidR="005861E8" w14:paraId="3ED8DD8D" w14:textId="77777777" w:rsidTr="001A0EA6">
        <w:trPr>
          <w:tblCellSpacing w:w="56" w:type="dxa"/>
        </w:trPr>
        <w:tc>
          <w:tcPr>
            <w:tcW w:w="475" w:type="pct"/>
            <w:shd w:val="clear" w:color="auto" w:fill="00447C"/>
          </w:tcPr>
          <w:p w14:paraId="3D1E65C9" w14:textId="77777777" w:rsidR="005861E8" w:rsidRPr="000D3518" w:rsidRDefault="005861E8" w:rsidP="00A43843">
            <w:pPr>
              <w:spacing w:before="40"/>
              <w:rPr>
                <w:color w:val="00447C"/>
                <w:szCs w:val="20"/>
                <w:lang w:bidi="ar-SA"/>
              </w:rPr>
            </w:pPr>
            <w:r w:rsidRPr="000D3518">
              <w:rPr>
                <w:color w:val="FFFFFF" w:themeColor="background1"/>
                <w:sz w:val="80"/>
                <w:szCs w:val="80"/>
                <w:lang w:bidi="ar-SA"/>
              </w:rPr>
              <w:t>6.</w:t>
            </w:r>
          </w:p>
        </w:tc>
        <w:tc>
          <w:tcPr>
            <w:tcW w:w="4356" w:type="pct"/>
            <w:shd w:val="clear" w:color="auto" w:fill="00447C"/>
          </w:tcPr>
          <w:p w14:paraId="5233B58C" w14:textId="6F4DFE14" w:rsidR="005861E8" w:rsidRPr="00684039" w:rsidRDefault="005861E8" w:rsidP="00A43843">
            <w:pPr>
              <w:rPr>
                <w:b/>
                <w:bCs/>
                <w:sz w:val="22"/>
                <w:szCs w:val="24"/>
                <w:lang w:bidi="ar-SA"/>
              </w:rPr>
            </w:pPr>
            <w:r>
              <w:rPr>
                <w:b/>
                <w:bCs/>
                <w:sz w:val="22"/>
                <w:szCs w:val="24"/>
                <w:lang w:bidi="ar-SA"/>
              </w:rPr>
              <w:t>R</w:t>
            </w:r>
            <w:r w:rsidRPr="00684039">
              <w:rPr>
                <w:b/>
                <w:bCs/>
                <w:sz w:val="22"/>
                <w:szCs w:val="24"/>
                <w:lang w:bidi="ar-SA"/>
              </w:rPr>
              <w:t>eflect multidisciplinary approach</w:t>
            </w:r>
          </w:p>
          <w:p w14:paraId="24C89A6C" w14:textId="2D2F81AB" w:rsidR="005861E8" w:rsidRPr="00684039" w:rsidRDefault="005861E8" w:rsidP="00A43843">
            <w:pPr>
              <w:rPr>
                <w:b/>
                <w:bCs/>
                <w:lang w:bidi="ar-SA"/>
              </w:rPr>
            </w:pPr>
            <w:r w:rsidRPr="00684039">
              <w:rPr>
                <w:lang w:bidi="ar-SA"/>
              </w:rPr>
              <w:t xml:space="preserve">While ownership of </w:t>
            </w:r>
            <w:r w:rsidR="00A30B25">
              <w:rPr>
                <w:lang w:bidi="ar-SA"/>
              </w:rPr>
              <w:t>an agency's</w:t>
            </w:r>
            <w:r w:rsidR="00A30B25" w:rsidRPr="00684039">
              <w:rPr>
                <w:lang w:bidi="ar-SA"/>
              </w:rPr>
              <w:t xml:space="preserve"> </w:t>
            </w:r>
            <w:r>
              <w:rPr>
                <w:lang w:bidi="ar-SA"/>
              </w:rPr>
              <w:t xml:space="preserve">Data Breach </w:t>
            </w:r>
            <w:r w:rsidRPr="00684039">
              <w:rPr>
                <w:lang w:bidi="ar-SA"/>
              </w:rPr>
              <w:t>Policy and</w:t>
            </w:r>
            <w:r>
              <w:rPr>
                <w:lang w:bidi="ar-SA"/>
              </w:rPr>
              <w:t xml:space="preserve"> any</w:t>
            </w:r>
            <w:r w:rsidRPr="00684039">
              <w:rPr>
                <w:lang w:bidi="ar-SA"/>
              </w:rPr>
              <w:t xml:space="preserve"> </w:t>
            </w:r>
            <w:r w:rsidR="00340E76">
              <w:rPr>
                <w:lang w:bidi="ar-SA"/>
              </w:rPr>
              <w:t xml:space="preserve">Data Breach </w:t>
            </w:r>
            <w:r w:rsidRPr="00684039">
              <w:rPr>
                <w:lang w:bidi="ar-SA"/>
              </w:rPr>
              <w:t xml:space="preserve">Response Plan will sit with a particular officer, its application must reflect a multidisciplinary approach across the agency. This is particularly important for privacy, legal and </w:t>
            </w:r>
            <w:r>
              <w:rPr>
                <w:lang w:bidi="ar-SA"/>
              </w:rPr>
              <w:t>information security/</w:t>
            </w:r>
            <w:r w:rsidRPr="00684039">
              <w:rPr>
                <w:lang w:bidi="ar-SA"/>
              </w:rPr>
              <w:t>cyber team</w:t>
            </w:r>
            <w:r>
              <w:rPr>
                <w:lang w:bidi="ar-SA"/>
              </w:rPr>
              <w:t>s</w:t>
            </w:r>
            <w:r w:rsidRPr="00684039">
              <w:rPr>
                <w:lang w:bidi="ar-SA"/>
              </w:rPr>
              <w:t>.</w:t>
            </w:r>
          </w:p>
        </w:tc>
      </w:tr>
    </w:tbl>
    <w:p w14:paraId="1BD3095F" w14:textId="77777777" w:rsidR="009D0418" w:rsidRDefault="009D0418" w:rsidP="00327579">
      <w:pPr>
        <w:pStyle w:val="Heading1"/>
        <w:numPr>
          <w:ilvl w:val="0"/>
          <w:numId w:val="0"/>
        </w:numPr>
        <w:spacing w:before="240" w:after="160"/>
        <w:rPr>
          <w:b/>
          <w:bCs w:val="0"/>
          <w:sz w:val="32"/>
          <w:szCs w:val="32"/>
        </w:rPr>
      </w:pPr>
    </w:p>
    <w:p w14:paraId="52988AE4" w14:textId="77777777" w:rsidR="009D0418" w:rsidRDefault="009D0418">
      <w:pPr>
        <w:jc w:val="left"/>
        <w:rPr>
          <w:rFonts w:cs="Arial"/>
          <w:b/>
          <w:color w:val="00447C"/>
          <w:sz w:val="32"/>
          <w:szCs w:val="32"/>
          <w:lang w:bidi="ar-SA"/>
        </w:rPr>
      </w:pPr>
      <w:r>
        <w:rPr>
          <w:b/>
          <w:bCs/>
          <w:sz w:val="32"/>
          <w:szCs w:val="32"/>
        </w:rPr>
        <w:br w:type="page"/>
      </w:r>
    </w:p>
    <w:p w14:paraId="1DC30EED" w14:textId="0A1B40FB" w:rsidR="00327579" w:rsidRDefault="002D4FB8" w:rsidP="00327579">
      <w:pPr>
        <w:pStyle w:val="Heading1"/>
        <w:numPr>
          <w:ilvl w:val="0"/>
          <w:numId w:val="0"/>
        </w:numPr>
        <w:spacing w:before="240" w:after="160"/>
        <w:rPr>
          <w:b/>
          <w:bCs w:val="0"/>
          <w:sz w:val="32"/>
          <w:szCs w:val="32"/>
        </w:rPr>
      </w:pPr>
      <w:r>
        <w:rPr>
          <w:b/>
          <w:bCs w:val="0"/>
          <w:sz w:val="32"/>
          <w:szCs w:val="32"/>
        </w:rPr>
        <w:lastRenderedPageBreak/>
        <w:t>What</w:t>
      </w:r>
      <w:r w:rsidR="00327579">
        <w:rPr>
          <w:b/>
          <w:bCs w:val="0"/>
          <w:sz w:val="32"/>
          <w:szCs w:val="32"/>
        </w:rPr>
        <w:t xml:space="preserve"> to include in</w:t>
      </w:r>
      <w:r w:rsidR="00327579" w:rsidRPr="00960F30">
        <w:rPr>
          <w:b/>
          <w:bCs w:val="0"/>
          <w:sz w:val="32"/>
          <w:szCs w:val="32"/>
        </w:rPr>
        <w:t xml:space="preserve"> a Data Breach Policy</w:t>
      </w:r>
    </w:p>
    <w:p w14:paraId="014AC8E9" w14:textId="2217891E" w:rsidR="00FC0DFA" w:rsidRDefault="001470A2" w:rsidP="00C7086B">
      <w:pPr>
        <w:pStyle w:val="IndentParaLevel1"/>
        <w:numPr>
          <w:ilvl w:val="0"/>
          <w:numId w:val="0"/>
        </w:numPr>
        <w:spacing w:after="160"/>
        <w:rPr>
          <w:lang w:bidi="ar-SA"/>
        </w:rPr>
      </w:pPr>
      <w:r>
        <w:rPr>
          <w:lang w:bidi="ar-SA"/>
        </w:rPr>
        <w:t>Each</w:t>
      </w:r>
      <w:r w:rsidRPr="00B901B9">
        <w:rPr>
          <w:lang w:bidi="ar-SA"/>
        </w:rPr>
        <w:t xml:space="preserve"> data breach</w:t>
      </w:r>
      <w:r>
        <w:rPr>
          <w:lang w:bidi="ar-SA"/>
        </w:rPr>
        <w:t xml:space="preserve"> is</w:t>
      </w:r>
      <w:r w:rsidRPr="00B901B9">
        <w:rPr>
          <w:lang w:bidi="ar-SA"/>
        </w:rPr>
        <w:t xml:space="preserve"> different and will require a different response.</w:t>
      </w:r>
      <w:r w:rsidR="00532800">
        <w:rPr>
          <w:lang w:bidi="ar-SA"/>
        </w:rPr>
        <w:t xml:space="preserve"> </w:t>
      </w:r>
    </w:p>
    <w:p w14:paraId="5A0F4F1F" w14:textId="7BF417BD" w:rsidR="00675198" w:rsidRDefault="001470A2" w:rsidP="00C7086B">
      <w:pPr>
        <w:pStyle w:val="IndentParaLevel1"/>
        <w:numPr>
          <w:ilvl w:val="0"/>
          <w:numId w:val="0"/>
        </w:numPr>
        <w:spacing w:after="160"/>
        <w:rPr>
          <w:lang w:bidi="ar-SA"/>
        </w:rPr>
      </w:pPr>
      <w:r w:rsidRPr="00B901B9">
        <w:rPr>
          <w:lang w:bidi="ar-SA"/>
        </w:rPr>
        <w:t xml:space="preserve">A Data Breach Policy should therefore set out </w:t>
      </w:r>
      <w:r>
        <w:rPr>
          <w:lang w:bidi="ar-SA"/>
        </w:rPr>
        <w:t>(in a flexible way)</w:t>
      </w:r>
      <w:r w:rsidRPr="00B901B9">
        <w:rPr>
          <w:lang w:bidi="ar-SA"/>
        </w:rPr>
        <w:t xml:space="preserve"> </w:t>
      </w:r>
      <w:r w:rsidR="00FC0DFA">
        <w:rPr>
          <w:lang w:bidi="ar-SA"/>
        </w:rPr>
        <w:t xml:space="preserve">how an agency will respond </w:t>
      </w:r>
      <w:r w:rsidR="00871FFD">
        <w:rPr>
          <w:lang w:bidi="ar-SA"/>
        </w:rPr>
        <w:t xml:space="preserve">to a </w:t>
      </w:r>
      <w:r w:rsidRPr="00B901B9">
        <w:rPr>
          <w:lang w:bidi="ar-SA"/>
        </w:rPr>
        <w:t>data breach</w:t>
      </w:r>
      <w:r w:rsidR="00871FFD">
        <w:rPr>
          <w:lang w:bidi="ar-SA"/>
        </w:rPr>
        <w:t xml:space="preserve">, </w:t>
      </w:r>
      <w:r w:rsidR="00675198">
        <w:rPr>
          <w:lang w:bidi="ar-SA"/>
        </w:rPr>
        <w:t>including</w:t>
      </w:r>
      <w:r w:rsidR="00871FFD">
        <w:rPr>
          <w:lang w:bidi="ar-SA"/>
        </w:rPr>
        <w:t xml:space="preserve"> 'Suspected Eligible Data Breaches'</w:t>
      </w:r>
      <w:r w:rsidRPr="00B901B9">
        <w:rPr>
          <w:lang w:bidi="ar-SA"/>
        </w:rPr>
        <w:t>.</w:t>
      </w:r>
      <w:r w:rsidR="00532800">
        <w:rPr>
          <w:lang w:bidi="ar-SA"/>
        </w:rPr>
        <w:t xml:space="preserve"> </w:t>
      </w:r>
    </w:p>
    <w:p w14:paraId="1C663D50" w14:textId="535F7037" w:rsidR="007766A6" w:rsidRDefault="00CA3052" w:rsidP="00C7086B">
      <w:pPr>
        <w:pStyle w:val="IndentParaLevel1"/>
        <w:numPr>
          <w:ilvl w:val="0"/>
          <w:numId w:val="0"/>
        </w:numPr>
        <w:spacing w:after="160"/>
        <w:rPr>
          <w:lang w:bidi="ar-SA"/>
        </w:rPr>
      </w:pPr>
      <w:r>
        <w:rPr>
          <w:lang w:bidi="ar-SA"/>
        </w:rPr>
        <w:t xml:space="preserve">While a </w:t>
      </w:r>
      <w:r w:rsidR="00675198">
        <w:rPr>
          <w:lang w:bidi="ar-SA"/>
        </w:rPr>
        <w:t xml:space="preserve">Data Breach Policy </w:t>
      </w:r>
      <w:r w:rsidR="001470A2" w:rsidRPr="00B901B9">
        <w:rPr>
          <w:lang w:bidi="ar-SA"/>
        </w:rPr>
        <w:t xml:space="preserve">should </w:t>
      </w:r>
      <w:r w:rsidR="001470A2">
        <w:rPr>
          <w:lang w:bidi="ar-SA"/>
        </w:rPr>
        <w:t>not</w:t>
      </w:r>
      <w:r w:rsidR="001470A2" w:rsidRPr="00B901B9">
        <w:rPr>
          <w:lang w:bidi="ar-SA"/>
        </w:rPr>
        <w:t xml:space="preserve"> </w:t>
      </w:r>
      <w:r w:rsidR="00F85FC3">
        <w:rPr>
          <w:lang w:bidi="ar-SA"/>
        </w:rPr>
        <w:t>'</w:t>
      </w:r>
      <w:r w:rsidR="001470A2" w:rsidRPr="00B901B9">
        <w:rPr>
          <w:lang w:bidi="ar-SA"/>
        </w:rPr>
        <w:t>lock an agency into</w:t>
      </w:r>
      <w:r w:rsidR="00F85FC3">
        <w:rPr>
          <w:lang w:bidi="ar-SA"/>
        </w:rPr>
        <w:t>'</w:t>
      </w:r>
      <w:r w:rsidR="001470A2" w:rsidRPr="00B901B9">
        <w:rPr>
          <w:lang w:bidi="ar-SA"/>
        </w:rPr>
        <w:t xml:space="preserve"> a particular </w:t>
      </w:r>
      <w:r w:rsidR="001470A2">
        <w:rPr>
          <w:lang w:bidi="ar-SA"/>
        </w:rPr>
        <w:t xml:space="preserve">response to every </w:t>
      </w:r>
      <w:r w:rsidR="001470A2" w:rsidRPr="00B901B9">
        <w:rPr>
          <w:lang w:bidi="ar-SA"/>
        </w:rPr>
        <w:t>data breach</w:t>
      </w:r>
      <w:r w:rsidR="00B53554">
        <w:rPr>
          <w:lang w:bidi="ar-SA"/>
        </w:rPr>
        <w:t xml:space="preserve">, </w:t>
      </w:r>
      <w:r w:rsidR="009F7379">
        <w:rPr>
          <w:lang w:bidi="ar-SA"/>
        </w:rPr>
        <w:t xml:space="preserve">the steps </w:t>
      </w:r>
      <w:r w:rsidR="0045491A">
        <w:rPr>
          <w:lang w:bidi="ar-SA"/>
        </w:rPr>
        <w:t xml:space="preserve">and </w:t>
      </w:r>
      <w:r w:rsidR="009F7379">
        <w:rPr>
          <w:lang w:bidi="ar-SA"/>
        </w:rPr>
        <w:t xml:space="preserve">actions to </w:t>
      </w:r>
      <w:r w:rsidR="002D4FB8">
        <w:rPr>
          <w:lang w:bidi="ar-SA"/>
        </w:rPr>
        <w:t xml:space="preserve">respond to a data breach can be split into </w:t>
      </w:r>
      <w:r w:rsidR="0028323A">
        <w:rPr>
          <w:lang w:bidi="ar-SA"/>
        </w:rPr>
        <w:t>six</w:t>
      </w:r>
      <w:r w:rsidR="002D4FB8">
        <w:rPr>
          <w:lang w:bidi="ar-SA"/>
        </w:rPr>
        <w:t xml:space="preserve"> (</w:t>
      </w:r>
      <w:r w:rsidR="0028323A">
        <w:rPr>
          <w:lang w:bidi="ar-SA"/>
        </w:rPr>
        <w:t>6</w:t>
      </w:r>
      <w:r w:rsidR="002D4FB8">
        <w:rPr>
          <w:lang w:bidi="ar-SA"/>
        </w:rPr>
        <w:t xml:space="preserve">) distinct stages. </w:t>
      </w:r>
    </w:p>
    <w:p w14:paraId="7F959E44" w14:textId="29E586A6" w:rsidR="00CC0CCE" w:rsidRPr="00B901B9" w:rsidRDefault="002D4FB8" w:rsidP="00C7086B">
      <w:pPr>
        <w:pStyle w:val="IndentParaLevel1"/>
        <w:numPr>
          <w:ilvl w:val="0"/>
          <w:numId w:val="0"/>
        </w:numPr>
        <w:spacing w:after="160"/>
        <w:rPr>
          <w:lang w:bidi="ar-SA"/>
        </w:rPr>
      </w:pPr>
      <w:r>
        <w:rPr>
          <w:lang w:bidi="ar-SA"/>
        </w:rPr>
        <w:t>Guidance on each of these stages is provided below.</w:t>
      </w:r>
    </w:p>
    <w:p w14:paraId="29829F5B" w14:textId="77777777" w:rsidR="00327579" w:rsidRDefault="00327579" w:rsidP="00327579">
      <w:pPr>
        <w:ind w:left="993"/>
        <w:rPr>
          <w:lang w:val="en-US"/>
        </w:rPr>
      </w:pPr>
    </w:p>
    <w:p w14:paraId="0C184436" w14:textId="5E74C710" w:rsidR="00327579" w:rsidRPr="00A74AC0" w:rsidRDefault="007F79C7" w:rsidP="00111005">
      <w:pPr>
        <w:ind w:left="426" w:hanging="568"/>
        <w:rPr>
          <w:lang w:val="en-US"/>
        </w:rPr>
      </w:pPr>
      <w:r>
        <w:rPr>
          <w:noProof/>
          <w14:ligatures w14:val="none"/>
        </w:rPr>
        <w:drawing>
          <wp:inline distT="0" distB="0" distL="0" distR="0" wp14:anchorId="41058A21" wp14:editId="0A6E5218">
            <wp:extent cx="6296025" cy="5133975"/>
            <wp:effectExtent l="0" t="0" r="9525" b="9525"/>
            <wp:docPr id="1158910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10795" name=""/>
                    <pic:cNvPicPr/>
                  </pic:nvPicPr>
                  <pic:blipFill>
                    <a:blip r:embed="rId24"/>
                    <a:stretch>
                      <a:fillRect/>
                    </a:stretch>
                  </pic:blipFill>
                  <pic:spPr>
                    <a:xfrm>
                      <a:off x="0" y="0"/>
                      <a:ext cx="6297260" cy="5134982"/>
                    </a:xfrm>
                    <a:prstGeom prst="rect">
                      <a:avLst/>
                    </a:prstGeom>
                  </pic:spPr>
                </pic:pic>
              </a:graphicData>
            </a:graphic>
          </wp:inline>
        </w:drawing>
      </w:r>
    </w:p>
    <w:p w14:paraId="48A3D5F4" w14:textId="689785FD" w:rsidR="002D4FB8" w:rsidRDefault="002D4FB8" w:rsidP="00101FE2">
      <w:pPr>
        <w:pStyle w:val="IndentParaLevel1"/>
        <w:numPr>
          <w:ilvl w:val="0"/>
          <w:numId w:val="0"/>
        </w:numPr>
      </w:pPr>
    </w:p>
    <w:p w14:paraId="5DA1D823" w14:textId="04810A13" w:rsidR="009D0418" w:rsidRDefault="009D0418">
      <w:pPr>
        <w:jc w:val="left"/>
      </w:pPr>
      <w:r>
        <w:br w:type="page"/>
      </w:r>
    </w:p>
    <w:p w14:paraId="54718949" w14:textId="7B1B33DE" w:rsidR="00101FE2" w:rsidRDefault="00101FE2" w:rsidP="00101FE2">
      <w:pPr>
        <w:pStyle w:val="IndentParaLevel1"/>
        <w:numPr>
          <w:ilvl w:val="0"/>
          <w:numId w:val="0"/>
        </w:numPr>
      </w:pPr>
      <w:r>
        <w:rPr>
          <w:noProof/>
          <w:lang w:bidi="ar-SA"/>
          <w14:ligatures w14:val="none"/>
        </w:rPr>
        <w:lastRenderedPageBreak/>
        <w:drawing>
          <wp:inline distT="0" distB="0" distL="0" distR="0" wp14:anchorId="478038F2" wp14:editId="0B6CEF33">
            <wp:extent cx="6479540" cy="696595"/>
            <wp:effectExtent l="19050" t="0" r="35560" b="8255"/>
            <wp:docPr id="18135792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2AC8D43" w14:textId="5E3FB7AD" w:rsidR="00101FE2" w:rsidRPr="00EE241F" w:rsidRDefault="00101FE2" w:rsidP="00101FE2">
      <w:pPr>
        <w:pStyle w:val="IndentParaLevel1"/>
        <w:numPr>
          <w:ilvl w:val="0"/>
          <w:numId w:val="0"/>
        </w:numPr>
        <w:tabs>
          <w:tab w:val="left" w:pos="284"/>
        </w:tabs>
        <w:ind w:left="142"/>
        <w:rPr>
          <w:b/>
          <w:bCs/>
        </w:rPr>
      </w:pPr>
      <w:r w:rsidRPr="00EE241F">
        <w:rPr>
          <w:b/>
          <w:bCs/>
        </w:rPr>
        <w:t>Preparation is a critical first component of a Data Breach Policy</w:t>
      </w:r>
      <w:r w:rsidR="0045491A" w:rsidRPr="00EE241F">
        <w:rPr>
          <w:b/>
          <w:bCs/>
        </w:rPr>
        <w:t xml:space="preserve"> and is necessary to establish the strong foundation necessary </w:t>
      </w:r>
      <w:r w:rsidR="009D0418" w:rsidRPr="00EE241F">
        <w:rPr>
          <w:b/>
          <w:bCs/>
        </w:rPr>
        <w:t xml:space="preserve">for </w:t>
      </w:r>
      <w:r w:rsidRPr="00EE241F">
        <w:rPr>
          <w:b/>
          <w:bCs/>
        </w:rPr>
        <w:t xml:space="preserve">robust </w:t>
      </w:r>
      <w:r w:rsidR="001A0EA6">
        <w:rPr>
          <w:b/>
          <w:bCs/>
        </w:rPr>
        <w:t xml:space="preserve">responses to </w:t>
      </w:r>
      <w:r w:rsidR="009D0418" w:rsidRPr="00EE241F">
        <w:rPr>
          <w:b/>
          <w:bCs/>
        </w:rPr>
        <w:t>data breach</w:t>
      </w:r>
      <w:r w:rsidR="001A0EA6">
        <w:rPr>
          <w:b/>
          <w:bCs/>
        </w:rPr>
        <w:t>es</w:t>
      </w:r>
      <w:r w:rsidRPr="00EE241F">
        <w:rPr>
          <w:b/>
          <w:bCs/>
        </w:rPr>
        <w:t>.</w:t>
      </w:r>
      <w:r w:rsidR="00532800">
        <w:rPr>
          <w:b/>
          <w:bCs/>
        </w:rPr>
        <w:t xml:space="preserve"> </w:t>
      </w:r>
    </w:p>
    <w:p w14:paraId="323FBE4E" w14:textId="4D76582A" w:rsidR="00A3262E" w:rsidRDefault="00EE241F" w:rsidP="00101FE2">
      <w:pPr>
        <w:pStyle w:val="IndentParaLevel1"/>
        <w:numPr>
          <w:ilvl w:val="0"/>
          <w:numId w:val="0"/>
        </w:numPr>
        <w:tabs>
          <w:tab w:val="left" w:pos="284"/>
        </w:tabs>
        <w:ind w:left="142"/>
      </w:pPr>
      <w:r>
        <w:t>A</w:t>
      </w:r>
      <w:r w:rsidR="009D0418">
        <w:t xml:space="preserve"> Data Breach Policy should identify</w:t>
      </w:r>
      <w:r w:rsidR="00102D21">
        <w:t xml:space="preserve"> what steps </w:t>
      </w:r>
      <w:r w:rsidR="00A3262E">
        <w:t xml:space="preserve">and actions </w:t>
      </w:r>
      <w:r w:rsidR="00102D21">
        <w:t>have been taken by the</w:t>
      </w:r>
      <w:r w:rsidR="009D0418">
        <w:t xml:space="preserve"> agency to respond to a data breach.</w:t>
      </w:r>
      <w:r w:rsidR="00532800">
        <w:t xml:space="preserve"> </w:t>
      </w:r>
      <w:r w:rsidR="00DD37DB">
        <w:t xml:space="preserve">This can be an outline of the processes and procedures that an agency has put in place </w:t>
      </w:r>
      <w:proofErr w:type="gramStart"/>
      <w:r w:rsidR="00DD37DB">
        <w:t>i</w:t>
      </w:r>
      <w:r w:rsidR="006A1AED">
        <w:t>n order to</w:t>
      </w:r>
      <w:proofErr w:type="gramEnd"/>
      <w:r w:rsidR="006A1AED">
        <w:t xml:space="preserve"> respond to data breach</w:t>
      </w:r>
      <w:r w:rsidR="001A0EA6">
        <w:t>es</w:t>
      </w:r>
      <w:r w:rsidR="00102D21">
        <w:t xml:space="preserve">, noting that there will be variance across agencies in terms of the nature and scope of the steps </w:t>
      </w:r>
      <w:r>
        <w:t xml:space="preserve">and actions </w:t>
      </w:r>
      <w:r w:rsidR="001A0EA6">
        <w:t xml:space="preserve">developed and implemented </w:t>
      </w:r>
      <w:r>
        <w:t xml:space="preserve">that will be undertaken </w:t>
      </w:r>
      <w:r w:rsidR="00102D21">
        <w:t xml:space="preserve">by agencies. </w:t>
      </w:r>
    </w:p>
    <w:p w14:paraId="337BA54F" w14:textId="23012743" w:rsidR="00017F6E" w:rsidRDefault="00A3262E" w:rsidP="00101FE2">
      <w:pPr>
        <w:pStyle w:val="IndentParaLevel1"/>
        <w:numPr>
          <w:ilvl w:val="0"/>
          <w:numId w:val="0"/>
        </w:numPr>
        <w:tabs>
          <w:tab w:val="left" w:pos="284"/>
        </w:tabs>
        <w:ind w:left="142"/>
      </w:pPr>
      <w:r>
        <w:t xml:space="preserve">However, </w:t>
      </w:r>
      <w:r w:rsidR="00576221">
        <w:t xml:space="preserve">as far as possible, a Data Breach Policy should outline the following areas in terms of preparatory </w:t>
      </w:r>
      <w:r>
        <w:t xml:space="preserve">steps and </w:t>
      </w:r>
      <w:r w:rsidR="00576221">
        <w:t>actions</w:t>
      </w:r>
      <w:r w:rsidR="00E82C94">
        <w:t xml:space="preserve"> taken by an agency</w:t>
      </w:r>
      <w:r w:rsidR="00576221">
        <w:t>:</w:t>
      </w:r>
      <w:r w:rsidR="00532800">
        <w:t xml:space="preserve"> </w:t>
      </w:r>
    </w:p>
    <w:p w14:paraId="700722B8" w14:textId="7E4C00DD" w:rsidR="00101FE2" w:rsidRDefault="00101FE2" w:rsidP="007446F5">
      <w:pPr>
        <w:pStyle w:val="ListBullet"/>
        <w:tabs>
          <w:tab w:val="clear" w:pos="360"/>
          <w:tab w:val="num" w:pos="567"/>
        </w:tabs>
        <w:spacing w:after="160"/>
        <w:ind w:left="567" w:hanging="425"/>
      </w:pPr>
      <w:r>
        <w:t xml:space="preserve">the agency's key controls, systems and processes for identifying </w:t>
      </w:r>
      <w:r w:rsidR="007050A0">
        <w:t>data breaches</w:t>
      </w:r>
      <w:r w:rsidR="00CD6416">
        <w:t>.</w:t>
      </w:r>
      <w:r w:rsidR="00532800">
        <w:t xml:space="preserve"> </w:t>
      </w:r>
      <w:r w:rsidR="00CD6416">
        <w:t xml:space="preserve">This can include </w:t>
      </w:r>
      <w:r w:rsidR="00485DF5">
        <w:t xml:space="preserve">information about </w:t>
      </w:r>
      <w:r>
        <w:t>the key documents and procedures to be used in a data breach response</w:t>
      </w:r>
      <w:r w:rsidR="00D47170">
        <w:t>, such as a Data Breach Response Plan</w:t>
      </w:r>
      <w:r w:rsidR="00907F4E">
        <w:t>, cyber incident response plan or information security policy</w:t>
      </w:r>
    </w:p>
    <w:p w14:paraId="5CCBCE79" w14:textId="44CA2216" w:rsidR="00101FE2" w:rsidRDefault="00101FE2" w:rsidP="007446F5">
      <w:pPr>
        <w:pStyle w:val="ListBullet"/>
        <w:tabs>
          <w:tab w:val="clear" w:pos="360"/>
          <w:tab w:val="num" w:pos="567"/>
        </w:tabs>
        <w:spacing w:after="160"/>
        <w:ind w:left="567" w:hanging="425"/>
      </w:pPr>
      <w:r>
        <w:t xml:space="preserve">how </w:t>
      </w:r>
      <w:r w:rsidR="00B1157A">
        <w:t xml:space="preserve">the Data Breach Policy </w:t>
      </w:r>
      <w:r>
        <w:t>interacts with the agency’s broader systems, policies, and procedures</w:t>
      </w:r>
      <w:r w:rsidR="00D57A0A">
        <w:t>.</w:t>
      </w:r>
      <w:r w:rsidR="00532800">
        <w:t xml:space="preserve"> </w:t>
      </w:r>
      <w:r w:rsidR="00D57A0A">
        <w:t>As far as possible, t</w:t>
      </w:r>
      <w:r w:rsidR="00045925">
        <w:t xml:space="preserve">hese systems, policies and procedures </w:t>
      </w:r>
      <w:r>
        <w:t>should be specifically referenced – for example, cyber response, general incident or emergency management processes, communications strategies</w:t>
      </w:r>
    </w:p>
    <w:p w14:paraId="11BCEBE0" w14:textId="1A12D8FF" w:rsidR="00101FE2" w:rsidRDefault="00101FE2" w:rsidP="007446F5">
      <w:pPr>
        <w:pStyle w:val="ListBullet"/>
        <w:tabs>
          <w:tab w:val="clear" w:pos="360"/>
          <w:tab w:val="num" w:pos="567"/>
        </w:tabs>
        <w:spacing w:after="160"/>
        <w:ind w:left="567" w:hanging="425"/>
      </w:pPr>
      <w:r>
        <w:t xml:space="preserve">the agency’s strategy for ensuring it has the required capability and resourcing to respond to a data breach (for example, this may involve </w:t>
      </w:r>
      <w:r w:rsidR="00E12F2D">
        <w:t xml:space="preserve">noting that the agency may engage </w:t>
      </w:r>
      <w:r>
        <w:t>outsourced cyber incident response service provider</w:t>
      </w:r>
      <w:r w:rsidR="007036B7">
        <w:t xml:space="preserve">s </w:t>
      </w:r>
      <w:r>
        <w:t>to manage complex incidents)</w:t>
      </w:r>
    </w:p>
    <w:p w14:paraId="09C1CB5D" w14:textId="5A0A0232" w:rsidR="00101FE2" w:rsidRDefault="00101FE2" w:rsidP="007446F5">
      <w:pPr>
        <w:pStyle w:val="ListBullet"/>
        <w:tabs>
          <w:tab w:val="clear" w:pos="360"/>
          <w:tab w:val="num" w:pos="567"/>
        </w:tabs>
        <w:spacing w:after="160"/>
        <w:ind w:left="567" w:hanging="425"/>
      </w:pPr>
      <w:r>
        <w:t>clear</w:t>
      </w:r>
      <w:r w:rsidR="008C578F">
        <w:t>ly</w:t>
      </w:r>
      <w:r>
        <w:t xml:space="preserve"> defin</w:t>
      </w:r>
      <w:r w:rsidR="008C578F">
        <w:t>ed</w:t>
      </w:r>
      <w:r>
        <w:t xml:space="preserve"> roles and responsibilities of agency </w:t>
      </w:r>
      <w:r w:rsidR="00B91F8D">
        <w:t xml:space="preserve">officers </w:t>
      </w:r>
      <w:r w:rsidR="00EA4661">
        <w:t xml:space="preserve">and </w:t>
      </w:r>
      <w:r w:rsidR="001A0EA6">
        <w:t xml:space="preserve">any </w:t>
      </w:r>
      <w:r w:rsidR="002B68C9">
        <w:t xml:space="preserve">internal </w:t>
      </w:r>
      <w:r w:rsidR="00EA4661">
        <w:t xml:space="preserve">bodies </w:t>
      </w:r>
      <w:r w:rsidR="002917F9">
        <w:t>in responding to data breaches</w:t>
      </w:r>
      <w:r w:rsidR="007036B7">
        <w:t>,</w:t>
      </w:r>
      <w:r w:rsidR="00E37027">
        <w:t xml:space="preserve"> noting that some agencies may have </w:t>
      </w:r>
      <w:r w:rsidR="004F558E">
        <w:t>more detailed systems</w:t>
      </w:r>
      <w:r w:rsidR="00E84DF3">
        <w:t xml:space="preserve"> and processes, including internal mechanisms</w:t>
      </w:r>
      <w:r w:rsidR="00EE241F">
        <w:t xml:space="preserve"> or bodies such as a Data Breach Response Team</w:t>
      </w:r>
      <w:r w:rsidR="008966B9">
        <w:t>:</w:t>
      </w:r>
    </w:p>
    <w:p w14:paraId="2467A5B6" w14:textId="198A6CF4" w:rsidR="00443BE9" w:rsidRDefault="00443BE9" w:rsidP="007446F5">
      <w:pPr>
        <w:pStyle w:val="ListBullet2"/>
        <w:numPr>
          <w:ilvl w:val="1"/>
          <w:numId w:val="38"/>
        </w:numPr>
      </w:pPr>
      <w:r>
        <w:t>i</w:t>
      </w:r>
      <w:r w:rsidR="00434E55">
        <w:t xml:space="preserve">f </w:t>
      </w:r>
      <w:r w:rsidR="00EA2A02">
        <w:t>an agency has an internal body of this nature</w:t>
      </w:r>
      <w:r w:rsidR="00731B76">
        <w:t>, the Data Breach Policy should include information about this body</w:t>
      </w:r>
      <w:r w:rsidR="00EE241F">
        <w:t xml:space="preserve">, most notably, </w:t>
      </w:r>
      <w:r w:rsidR="008778F2">
        <w:t xml:space="preserve">the roles and responsibilities of </w:t>
      </w:r>
      <w:r w:rsidR="00EE241F">
        <w:t xml:space="preserve">the </w:t>
      </w:r>
      <w:r w:rsidR="008778F2">
        <w:t>members</w:t>
      </w:r>
      <w:r w:rsidR="008B5706">
        <w:t>.</w:t>
      </w:r>
      <w:r w:rsidR="00532800">
        <w:t xml:space="preserve"> </w:t>
      </w:r>
      <w:r w:rsidR="00EE241F">
        <w:t xml:space="preserve">Examples </w:t>
      </w:r>
      <w:r w:rsidR="00286198">
        <w:t xml:space="preserve">include decision-making </w:t>
      </w:r>
      <w:r w:rsidR="00A3262E">
        <w:t xml:space="preserve">roles </w:t>
      </w:r>
      <w:r w:rsidR="0095423F">
        <w:t>for assessment and notification decisions</w:t>
      </w:r>
      <w:r w:rsidR="006449D0">
        <w:t xml:space="preserve">, </w:t>
      </w:r>
      <w:r w:rsidR="00EE241F">
        <w:t xml:space="preserve">responsibility for overseeing </w:t>
      </w:r>
      <w:r w:rsidR="00101FE2">
        <w:t xml:space="preserve">reporting obligations, maintaining, testing, and updating the Data Breach Policy, recordkeeping, and post-breach review </w:t>
      </w:r>
    </w:p>
    <w:p w14:paraId="6AA375BD" w14:textId="12D9EAD7" w:rsidR="00101FE2" w:rsidRDefault="00591C5C" w:rsidP="007446F5">
      <w:pPr>
        <w:pStyle w:val="ListBullet2"/>
        <w:numPr>
          <w:ilvl w:val="1"/>
          <w:numId w:val="38"/>
        </w:numPr>
      </w:pPr>
      <w:r>
        <w:t>depending on the agency</w:t>
      </w:r>
      <w:r w:rsidR="009A3529">
        <w:t xml:space="preserve">'s capabilities, an internal body's membership </w:t>
      </w:r>
      <w:r w:rsidR="00101FE2">
        <w:t>may include representatives from (at least) the agency's privacy, IT, cybersecurity, communications, HR and Legal branches, with Senior Executive involvement for serious a data breach. Subject matter expert teams may also need to be stood up depending on the source and nature of the data breach</w:t>
      </w:r>
      <w:r w:rsidR="00A20DC3">
        <w:t>.</w:t>
      </w:r>
    </w:p>
    <w:p w14:paraId="1BE8D464" w14:textId="35302675" w:rsidR="00101FE2" w:rsidRDefault="00101FE2" w:rsidP="007446F5">
      <w:pPr>
        <w:pStyle w:val="ListBullet"/>
        <w:tabs>
          <w:tab w:val="clear" w:pos="360"/>
          <w:tab w:val="num" w:pos="567"/>
        </w:tabs>
        <w:spacing w:after="160"/>
        <w:ind w:left="567" w:hanging="425"/>
      </w:pPr>
      <w:r>
        <w:t xml:space="preserve">an agency's </w:t>
      </w:r>
      <w:r w:rsidRPr="00A203C0">
        <w:t>approach</w:t>
      </w:r>
      <w:r>
        <w:t xml:space="preserve"> to staff training activities </w:t>
      </w:r>
      <w:r w:rsidRPr="00A203C0">
        <w:t xml:space="preserve">and awareness in identifying, responding to, and managing </w:t>
      </w:r>
      <w:r>
        <w:t xml:space="preserve">a </w:t>
      </w:r>
      <w:r w:rsidRPr="00A203C0">
        <w:t>data breach</w:t>
      </w:r>
      <w:r>
        <w:t>, and</w:t>
      </w:r>
    </w:p>
    <w:p w14:paraId="4E28B60D" w14:textId="77777777" w:rsidR="00101FE2" w:rsidRDefault="00101FE2" w:rsidP="007446F5">
      <w:pPr>
        <w:pStyle w:val="ListBullet"/>
        <w:tabs>
          <w:tab w:val="clear" w:pos="360"/>
          <w:tab w:val="num" w:pos="567"/>
        </w:tabs>
        <w:spacing w:after="160"/>
        <w:ind w:left="567" w:hanging="425"/>
      </w:pPr>
      <w:r>
        <w:t>an agency's testing and review mechanisms that enable it to prepare for (and identify key learnings from) a data breach</w:t>
      </w:r>
      <w:r w:rsidRPr="00A203C0">
        <w:t>.</w:t>
      </w:r>
      <w:r>
        <w:t xml:space="preserve"> </w:t>
      </w:r>
    </w:p>
    <w:tbl>
      <w:tblPr>
        <w:tblStyle w:val="TableGrid"/>
        <w:tblW w:w="10064" w:type="dxa"/>
        <w:tblInd w:w="137"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shd w:val="clear" w:color="auto" w:fill="D1DFFF"/>
        <w:tblLook w:val="04A0" w:firstRow="1" w:lastRow="0" w:firstColumn="1" w:lastColumn="0" w:noHBand="0" w:noVBand="1"/>
      </w:tblPr>
      <w:tblGrid>
        <w:gridCol w:w="10064"/>
      </w:tblGrid>
      <w:tr w:rsidR="00101FE2" w14:paraId="672D14B4" w14:textId="77777777" w:rsidTr="001F09A0">
        <w:tc>
          <w:tcPr>
            <w:tcW w:w="10064" w:type="dxa"/>
            <w:shd w:val="clear" w:color="auto" w:fill="D1DFFF"/>
          </w:tcPr>
          <w:p w14:paraId="0ADCF3A2" w14:textId="6E8280A3" w:rsidR="00101FE2" w:rsidRDefault="00101FE2" w:rsidP="001F09A0">
            <w:pPr>
              <w:rPr>
                <w:b/>
                <w:bCs/>
                <w:sz w:val="18"/>
                <w:szCs w:val="18"/>
              </w:rPr>
            </w:pPr>
            <w:r w:rsidRPr="009B11C4">
              <w:rPr>
                <w:b/>
                <w:bCs/>
                <w:sz w:val="18"/>
                <w:szCs w:val="18"/>
              </w:rPr>
              <w:t>Drafting tip</w:t>
            </w:r>
            <w:r>
              <w:rPr>
                <w:b/>
                <w:bCs/>
                <w:sz w:val="18"/>
                <w:szCs w:val="18"/>
              </w:rPr>
              <w:t>:</w:t>
            </w:r>
          </w:p>
          <w:p w14:paraId="597B3856" w14:textId="43C6C746" w:rsidR="00101FE2" w:rsidRPr="00C2773C" w:rsidRDefault="009D0418" w:rsidP="001F09A0">
            <w:pPr>
              <w:rPr>
                <w:color w:val="000000" w:themeColor="text1"/>
                <w:sz w:val="18"/>
                <w:szCs w:val="18"/>
              </w:rPr>
            </w:pPr>
            <w:r>
              <w:rPr>
                <w:sz w:val="18"/>
                <w:szCs w:val="18"/>
              </w:rPr>
              <w:t>Never include</w:t>
            </w:r>
            <w:r w:rsidRPr="009D0418">
              <w:rPr>
                <w:sz w:val="18"/>
                <w:szCs w:val="18"/>
              </w:rPr>
              <w:t xml:space="preserve"> sensitive security information, for example, about controls and/or detection mechanisms, </w:t>
            </w:r>
            <w:r>
              <w:rPr>
                <w:sz w:val="18"/>
                <w:szCs w:val="18"/>
              </w:rPr>
              <w:t>in a Data Breach Policy.</w:t>
            </w:r>
            <w:r w:rsidRPr="009D0418">
              <w:rPr>
                <w:sz w:val="18"/>
                <w:szCs w:val="18"/>
              </w:rPr>
              <w:t xml:space="preserve"> </w:t>
            </w:r>
            <w:r w:rsidR="009D6667" w:rsidRPr="0028083D">
              <w:rPr>
                <w:color w:val="000000" w:themeColor="text1"/>
                <w:sz w:val="18"/>
                <w:szCs w:val="18"/>
              </w:rPr>
              <w:t>Take care when describing an agency's controls and processes for identifying a data breach to ensure this description does not provide information which could be valuable to external threat actors or in any way undermine an agency's ability to identify and respond to a data breach.</w:t>
            </w:r>
          </w:p>
        </w:tc>
      </w:tr>
    </w:tbl>
    <w:p w14:paraId="35792480" w14:textId="77777777" w:rsidR="00101FE2" w:rsidRDefault="00101FE2" w:rsidP="00101FE2"/>
    <w:p w14:paraId="5BEEBE24" w14:textId="5C8D5816" w:rsidR="00101FE2" w:rsidRDefault="00101FE2" w:rsidP="00101FE2">
      <w:r>
        <w:rPr>
          <w:noProof/>
          <w:lang w:bidi="ar-SA"/>
          <w14:ligatures w14:val="none"/>
        </w:rPr>
        <w:lastRenderedPageBreak/>
        <w:drawing>
          <wp:inline distT="0" distB="0" distL="0" distR="0" wp14:anchorId="1BCE8010" wp14:editId="27DF83E1">
            <wp:extent cx="6457950" cy="628650"/>
            <wp:effectExtent l="19050" t="0" r="38100" b="19050"/>
            <wp:docPr id="12883050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791E2DF" w14:textId="1F8DEFAB" w:rsidR="002906ED" w:rsidRPr="00EE241F" w:rsidRDefault="00C87BD5" w:rsidP="00101FE2">
      <w:pPr>
        <w:pStyle w:val="IndentParaLevel1"/>
        <w:numPr>
          <w:ilvl w:val="0"/>
          <w:numId w:val="0"/>
        </w:numPr>
        <w:tabs>
          <w:tab w:val="left" w:pos="284"/>
        </w:tabs>
        <w:ind w:left="142"/>
        <w:rPr>
          <w:b/>
          <w:bCs/>
          <w:lang w:bidi="ar-SA"/>
        </w:rPr>
      </w:pPr>
      <w:r>
        <w:rPr>
          <w:b/>
          <w:bCs/>
          <w:lang w:bidi="ar-SA"/>
        </w:rPr>
        <w:t xml:space="preserve">The </w:t>
      </w:r>
      <w:r w:rsidR="00A3262E" w:rsidRPr="00EE241F">
        <w:rPr>
          <w:b/>
          <w:bCs/>
          <w:lang w:bidi="ar-SA"/>
        </w:rPr>
        <w:t xml:space="preserve">Identification </w:t>
      </w:r>
      <w:r w:rsidR="00432678">
        <w:rPr>
          <w:b/>
          <w:bCs/>
          <w:lang w:bidi="ar-SA"/>
        </w:rPr>
        <w:t>component focuses on</w:t>
      </w:r>
      <w:r w:rsidR="00EE241F">
        <w:rPr>
          <w:b/>
          <w:bCs/>
          <w:lang w:bidi="ar-SA"/>
        </w:rPr>
        <w:t xml:space="preserve"> </w:t>
      </w:r>
      <w:r w:rsidR="00A3262E" w:rsidRPr="00EE241F">
        <w:rPr>
          <w:b/>
          <w:bCs/>
          <w:lang w:bidi="ar-SA"/>
        </w:rPr>
        <w:t>d</w:t>
      </w:r>
      <w:r w:rsidR="002906ED" w:rsidRPr="00EE241F">
        <w:rPr>
          <w:b/>
          <w:bCs/>
          <w:lang w:bidi="ar-SA"/>
        </w:rPr>
        <w:t>eveloping processes fo</w:t>
      </w:r>
      <w:r w:rsidR="00E80217" w:rsidRPr="00EE241F">
        <w:rPr>
          <w:b/>
          <w:bCs/>
          <w:lang w:bidi="ar-SA"/>
        </w:rPr>
        <w:t>r</w:t>
      </w:r>
      <w:r w:rsidR="002906ED" w:rsidRPr="00EE241F">
        <w:rPr>
          <w:b/>
          <w:bCs/>
          <w:lang w:bidi="ar-SA"/>
        </w:rPr>
        <w:t xml:space="preserve"> detecting </w:t>
      </w:r>
      <w:r w:rsidR="00A3262E" w:rsidRPr="00EE241F">
        <w:rPr>
          <w:b/>
          <w:bCs/>
          <w:lang w:bidi="ar-SA"/>
        </w:rPr>
        <w:t xml:space="preserve">and identifying </w:t>
      </w:r>
      <w:r w:rsidR="002906ED" w:rsidRPr="00EE241F">
        <w:rPr>
          <w:b/>
          <w:bCs/>
          <w:lang w:bidi="ar-SA"/>
        </w:rPr>
        <w:t>data breaches</w:t>
      </w:r>
      <w:r w:rsidR="00997AFE">
        <w:rPr>
          <w:b/>
          <w:bCs/>
          <w:lang w:bidi="ar-SA"/>
        </w:rPr>
        <w:t>, including</w:t>
      </w:r>
      <w:r w:rsidR="002906ED" w:rsidRPr="00EE241F">
        <w:rPr>
          <w:b/>
          <w:bCs/>
          <w:lang w:bidi="ar-SA"/>
        </w:rPr>
        <w:t xml:space="preserve"> internal communication processes for considering and escalating (where necessary) </w:t>
      </w:r>
      <w:r w:rsidR="00E80217" w:rsidRPr="00EE241F">
        <w:rPr>
          <w:b/>
          <w:bCs/>
          <w:lang w:bidi="ar-SA"/>
        </w:rPr>
        <w:t>a data</w:t>
      </w:r>
      <w:r w:rsidR="002906ED" w:rsidRPr="00EE241F">
        <w:rPr>
          <w:b/>
          <w:bCs/>
          <w:lang w:bidi="ar-SA"/>
        </w:rPr>
        <w:t xml:space="preserve"> breach</w:t>
      </w:r>
      <w:r w:rsidR="00EE241F">
        <w:rPr>
          <w:b/>
          <w:bCs/>
          <w:lang w:bidi="ar-SA"/>
        </w:rPr>
        <w:t>.</w:t>
      </w:r>
      <w:r w:rsidR="00532800">
        <w:rPr>
          <w:b/>
          <w:bCs/>
          <w:lang w:bidi="ar-SA"/>
        </w:rPr>
        <w:t xml:space="preserve"> </w:t>
      </w:r>
      <w:r w:rsidR="00EE241F">
        <w:rPr>
          <w:b/>
          <w:bCs/>
          <w:lang w:bidi="ar-SA"/>
        </w:rPr>
        <w:t xml:space="preserve">These measures are essential in enabling an agency to effectively </w:t>
      </w:r>
      <w:r w:rsidR="002906ED" w:rsidRPr="00EE241F">
        <w:rPr>
          <w:b/>
          <w:bCs/>
          <w:lang w:bidi="ar-SA"/>
        </w:rPr>
        <w:t xml:space="preserve">contain a data breach and mitigate potential harms. </w:t>
      </w:r>
    </w:p>
    <w:p w14:paraId="59E00FFB" w14:textId="07DA621F" w:rsidR="00101FE2" w:rsidRDefault="00863FC1" w:rsidP="00101FE2">
      <w:pPr>
        <w:pStyle w:val="IndentParaLevel1"/>
        <w:numPr>
          <w:ilvl w:val="0"/>
          <w:numId w:val="0"/>
        </w:numPr>
        <w:tabs>
          <w:tab w:val="left" w:pos="284"/>
        </w:tabs>
        <w:ind w:left="142"/>
      </w:pPr>
      <w:r>
        <w:t xml:space="preserve">Reflecting the critical nature of assessment and detection activities, </w:t>
      </w:r>
      <w:r w:rsidR="00101FE2">
        <w:t>a Data Breach Policy</w:t>
      </w:r>
      <w:r w:rsidR="00101FE2" w:rsidRPr="00443115">
        <w:t xml:space="preserve"> should </w:t>
      </w:r>
      <w:r w:rsidR="001A0EA6">
        <w:t xml:space="preserve">as far as possible, </w:t>
      </w:r>
      <w:r w:rsidR="00A3262E">
        <w:t xml:space="preserve">outline and/or </w:t>
      </w:r>
      <w:r w:rsidR="009D0418">
        <w:t>explain</w:t>
      </w:r>
      <w:r w:rsidR="00101FE2">
        <w:t>:</w:t>
      </w:r>
    </w:p>
    <w:p w14:paraId="002EB7F2" w14:textId="77796980" w:rsidR="007C0E2B" w:rsidRPr="009D31D6" w:rsidRDefault="00101FE2" w:rsidP="007446F5">
      <w:pPr>
        <w:pStyle w:val="ListBullet"/>
        <w:tabs>
          <w:tab w:val="clear" w:pos="360"/>
          <w:tab w:val="num" w:pos="567"/>
        </w:tabs>
        <w:spacing w:after="160"/>
        <w:ind w:left="567" w:hanging="425"/>
      </w:pPr>
      <w:r w:rsidRPr="009D31D6">
        <w:t>what an actual or suspected data breach is,</w:t>
      </w:r>
      <w:r w:rsidR="007C0E2B">
        <w:t xml:space="preserve"> </w:t>
      </w:r>
      <w:r w:rsidRPr="009D31D6">
        <w:t>how one may occur</w:t>
      </w:r>
      <w:r w:rsidR="007C0E2B">
        <w:t xml:space="preserve">, and </w:t>
      </w:r>
      <w:r w:rsidR="007C0E2B" w:rsidRPr="009D31D6">
        <w:t xml:space="preserve">the distinction between </w:t>
      </w:r>
      <w:r w:rsidR="007C0E2B">
        <w:t xml:space="preserve">a </w:t>
      </w:r>
      <w:r w:rsidR="007C0E2B" w:rsidRPr="009D31D6">
        <w:t xml:space="preserve">data breach and </w:t>
      </w:r>
      <w:r w:rsidR="007C0E2B">
        <w:t xml:space="preserve">an </w:t>
      </w:r>
      <w:r w:rsidR="007C0E2B" w:rsidRPr="009D31D6">
        <w:t>Eligible Data Breach</w:t>
      </w:r>
      <w:r w:rsidR="00863FC1">
        <w:t xml:space="preserve"> and a Suspected Eligible Data Breach</w:t>
      </w:r>
    </w:p>
    <w:p w14:paraId="6B34B12E" w14:textId="1A6E9CC1" w:rsidR="007C0E2B" w:rsidRDefault="00101FE2" w:rsidP="007446F5">
      <w:pPr>
        <w:pStyle w:val="ListBullet"/>
        <w:tabs>
          <w:tab w:val="clear" w:pos="360"/>
          <w:tab w:val="num" w:pos="567"/>
        </w:tabs>
        <w:spacing w:after="160"/>
        <w:ind w:left="567" w:hanging="425"/>
      </w:pPr>
      <w:r w:rsidRPr="009D31D6">
        <w:t xml:space="preserve">how </w:t>
      </w:r>
      <w:r>
        <w:t>the</w:t>
      </w:r>
      <w:r w:rsidRPr="009D31D6">
        <w:t xml:space="preserve"> agency identifies </w:t>
      </w:r>
      <w:r>
        <w:t xml:space="preserve">a </w:t>
      </w:r>
      <w:r w:rsidR="007C0E2B">
        <w:t xml:space="preserve">data </w:t>
      </w:r>
      <w:r>
        <w:t>breach</w:t>
      </w:r>
      <w:r w:rsidRPr="009D31D6">
        <w:t xml:space="preserve">, including through internal and external sources (for example, the public, </w:t>
      </w:r>
      <w:r>
        <w:t>an</w:t>
      </w:r>
      <w:r w:rsidRPr="009D31D6">
        <w:t>other agenc</w:t>
      </w:r>
      <w:r>
        <w:t>y</w:t>
      </w:r>
      <w:r w:rsidRPr="009D31D6">
        <w:t xml:space="preserve">, or </w:t>
      </w:r>
      <w:r>
        <w:t>a</w:t>
      </w:r>
      <w:r w:rsidRPr="009D31D6">
        <w:t xml:space="preserve"> Contracted Service Provider)</w:t>
      </w:r>
    </w:p>
    <w:p w14:paraId="03D1EF6C" w14:textId="208044FF" w:rsidR="00101FE2" w:rsidRPr="009D31D6" w:rsidRDefault="00101FE2" w:rsidP="007446F5">
      <w:pPr>
        <w:pStyle w:val="ListBullet"/>
        <w:tabs>
          <w:tab w:val="clear" w:pos="360"/>
          <w:tab w:val="num" w:pos="567"/>
        </w:tabs>
        <w:spacing w:after="160"/>
        <w:ind w:left="567" w:hanging="425"/>
      </w:pPr>
      <w:r w:rsidRPr="009D31D6">
        <w:t xml:space="preserve">how </w:t>
      </w:r>
      <w:r>
        <w:t>a data breach is</w:t>
      </w:r>
      <w:r w:rsidRPr="009D31D6">
        <w:t xml:space="preserve"> reported and escalated internally (for example, by reporting a suspected incident to a </w:t>
      </w:r>
      <w:proofErr w:type="gramStart"/>
      <w:r w:rsidRPr="009D31D6">
        <w:t>Manager</w:t>
      </w:r>
      <w:proofErr w:type="gramEnd"/>
      <w:r w:rsidRPr="009D31D6">
        <w:t>)</w:t>
      </w:r>
    </w:p>
    <w:p w14:paraId="0BB381B7" w14:textId="73E3BCE8" w:rsidR="00101FE2" w:rsidRDefault="00101FE2" w:rsidP="007446F5">
      <w:pPr>
        <w:pStyle w:val="ListBullet"/>
        <w:tabs>
          <w:tab w:val="clear" w:pos="360"/>
          <w:tab w:val="num" w:pos="567"/>
        </w:tabs>
        <w:spacing w:after="160"/>
        <w:ind w:left="567" w:hanging="425"/>
      </w:pPr>
      <w:r>
        <w:t>the processes, systems and procedures that will be engaged to identify and assess a data breach, noting security concerns in referencing these processes, systems and procedures</w:t>
      </w:r>
    </w:p>
    <w:p w14:paraId="00840C52" w14:textId="7FFD694D" w:rsidR="00101FE2" w:rsidRPr="009D31D6" w:rsidRDefault="00101FE2" w:rsidP="007446F5">
      <w:pPr>
        <w:pStyle w:val="ListBullet"/>
        <w:tabs>
          <w:tab w:val="clear" w:pos="360"/>
          <w:tab w:val="num" w:pos="567"/>
        </w:tabs>
        <w:spacing w:after="160"/>
        <w:ind w:left="567" w:hanging="425"/>
      </w:pPr>
      <w:r w:rsidRPr="009D31D6">
        <w:t>the circumstances in which a Data Breach Response Team</w:t>
      </w:r>
      <w:r w:rsidR="00A3262E">
        <w:t xml:space="preserve"> or other similar internal body</w:t>
      </w:r>
      <w:r w:rsidRPr="009D31D6">
        <w:t xml:space="preserve"> will be stood up (</w:t>
      </w:r>
      <w:r w:rsidR="00911E60">
        <w:t>f</w:t>
      </w:r>
      <w:r w:rsidRPr="009D31D6">
        <w:t xml:space="preserve">or </w:t>
      </w:r>
      <w:r w:rsidR="00911E60">
        <w:t xml:space="preserve">a </w:t>
      </w:r>
      <w:r w:rsidRPr="009D31D6">
        <w:t>more serious data breach), the process to stand it up, and its composition</w:t>
      </w:r>
      <w:r w:rsidR="00AB126F">
        <w:t>:</w:t>
      </w:r>
    </w:p>
    <w:p w14:paraId="272A72B4" w14:textId="23302FBD" w:rsidR="001F3B37" w:rsidRDefault="00F9052A" w:rsidP="007446F5">
      <w:pPr>
        <w:pStyle w:val="ListBullet2"/>
        <w:numPr>
          <w:ilvl w:val="1"/>
          <w:numId w:val="38"/>
        </w:numPr>
      </w:pPr>
      <w:r>
        <w:t xml:space="preserve">to assist in </w:t>
      </w:r>
      <w:r w:rsidR="004E7593">
        <w:t>identifying when a Data Breach Response Team</w:t>
      </w:r>
      <w:r w:rsidR="006D3AED">
        <w:t xml:space="preserve"> or </w:t>
      </w:r>
      <w:r w:rsidR="00A3262E">
        <w:t>similar body</w:t>
      </w:r>
      <w:r w:rsidR="004E7593">
        <w:t xml:space="preserve"> will be stood up, </w:t>
      </w:r>
      <w:r w:rsidR="001F3B37">
        <w:t xml:space="preserve">use </w:t>
      </w:r>
      <w:r w:rsidR="00101FE2" w:rsidRPr="009D31D6">
        <w:t>examples relevant to the agency's operating context</w:t>
      </w:r>
      <w:r w:rsidR="001F3B37">
        <w:t xml:space="preserve"> </w:t>
      </w:r>
    </w:p>
    <w:p w14:paraId="3EF9D8DF" w14:textId="72F61BC7" w:rsidR="00B170B2" w:rsidRDefault="001F3B37" w:rsidP="007446F5">
      <w:pPr>
        <w:pStyle w:val="ListBullet2"/>
        <w:numPr>
          <w:ilvl w:val="1"/>
          <w:numId w:val="38"/>
        </w:numPr>
      </w:pPr>
      <w:r>
        <w:t>f</w:t>
      </w:r>
      <w:r w:rsidR="00101FE2" w:rsidRPr="009D31D6">
        <w:t>or example, an agency that handles a large volume of health information could provide scenarios touching on the actual ways that health information is collected, used, stored, and disclosed in practice, reflecting any known risk factors for that agency</w:t>
      </w:r>
      <w:r w:rsidR="006449D0">
        <w:t xml:space="preserve">, </w:t>
      </w:r>
      <w:r w:rsidR="008C5CAA">
        <w:t>and</w:t>
      </w:r>
    </w:p>
    <w:p w14:paraId="64D95A29" w14:textId="298B352C" w:rsidR="00101FE2" w:rsidRPr="009D31D6" w:rsidRDefault="00B170B2" w:rsidP="007446F5">
      <w:pPr>
        <w:pStyle w:val="ListBullet2"/>
        <w:numPr>
          <w:ilvl w:val="1"/>
          <w:numId w:val="38"/>
        </w:numPr>
      </w:pPr>
      <w:r>
        <w:t xml:space="preserve">these examples may also </w:t>
      </w:r>
      <w:r w:rsidR="008C5CAA">
        <w:t xml:space="preserve">assist </w:t>
      </w:r>
      <w:r>
        <w:t xml:space="preserve">in helping staff </w:t>
      </w:r>
      <w:r w:rsidR="00101FE2" w:rsidRPr="009D31D6">
        <w:t>identify how a breach might impact the agency, its functions, and the individuals whose information it handles.</w:t>
      </w:r>
    </w:p>
    <w:p w14:paraId="2779D702" w14:textId="77777777" w:rsidR="00101FE2" w:rsidRDefault="00101FE2" w:rsidP="00101FE2">
      <w:pPr>
        <w:pStyle w:val="IndentParaLevel1"/>
        <w:numPr>
          <w:ilvl w:val="0"/>
          <w:numId w:val="0"/>
        </w:numPr>
        <w:spacing w:after="0"/>
        <w:ind w:left="964"/>
        <w:rPr>
          <w:lang w:bidi="ar-SA"/>
        </w:rPr>
      </w:pPr>
    </w:p>
    <w:tbl>
      <w:tblPr>
        <w:tblStyle w:val="TableGrid"/>
        <w:tblW w:w="10170" w:type="dxa"/>
        <w:tblInd w:w="137"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shd w:val="clear" w:color="auto" w:fill="7DB0FF"/>
        <w:tblLook w:val="04A0" w:firstRow="1" w:lastRow="0" w:firstColumn="1" w:lastColumn="0" w:noHBand="0" w:noVBand="1"/>
      </w:tblPr>
      <w:tblGrid>
        <w:gridCol w:w="10170"/>
      </w:tblGrid>
      <w:tr w:rsidR="00101FE2" w14:paraId="67073D7B" w14:textId="77777777" w:rsidTr="00EB30FD">
        <w:tc>
          <w:tcPr>
            <w:tcW w:w="10170" w:type="dxa"/>
            <w:shd w:val="clear" w:color="auto" w:fill="7DB0FF"/>
          </w:tcPr>
          <w:p w14:paraId="083A3774" w14:textId="77777777" w:rsidR="00101FE2" w:rsidRPr="009B11C4" w:rsidRDefault="00101FE2" w:rsidP="001F09A0">
            <w:pPr>
              <w:rPr>
                <w:b/>
                <w:bCs/>
                <w:color w:val="000000" w:themeColor="text1"/>
                <w:sz w:val="18"/>
                <w:szCs w:val="18"/>
              </w:rPr>
            </w:pPr>
            <w:r w:rsidRPr="009B11C4">
              <w:rPr>
                <w:b/>
                <w:bCs/>
                <w:color w:val="000000" w:themeColor="text1"/>
                <w:sz w:val="18"/>
                <w:szCs w:val="18"/>
              </w:rPr>
              <w:t xml:space="preserve">Drafting tip: </w:t>
            </w:r>
          </w:p>
          <w:p w14:paraId="0DF292B5" w14:textId="0AA43D7B" w:rsidR="001A0EA6" w:rsidRDefault="009D6667" w:rsidP="00DA1EAA">
            <w:pPr>
              <w:tabs>
                <w:tab w:val="left" w:pos="7455"/>
              </w:tabs>
              <w:rPr>
                <w:sz w:val="18"/>
                <w:szCs w:val="18"/>
              </w:rPr>
            </w:pPr>
            <w:r w:rsidRPr="0028083D">
              <w:rPr>
                <w:sz w:val="18"/>
                <w:szCs w:val="18"/>
              </w:rPr>
              <w:t>Never assume a data breach only involves third party unauthorised access.</w:t>
            </w:r>
            <w:r w:rsidR="00532800">
              <w:rPr>
                <w:sz w:val="18"/>
                <w:szCs w:val="18"/>
              </w:rPr>
              <w:t xml:space="preserve"> </w:t>
            </w:r>
            <w:r w:rsidR="004667B8">
              <w:rPr>
                <w:sz w:val="18"/>
                <w:szCs w:val="18"/>
              </w:rPr>
              <w:tab/>
            </w:r>
          </w:p>
          <w:p w14:paraId="3C6E1ACF" w14:textId="4D032D6D" w:rsidR="009D6667" w:rsidRPr="00B5734F" w:rsidRDefault="009D6667" w:rsidP="001F09A0">
            <w:pPr>
              <w:rPr>
                <w:color w:val="FFFFFF" w:themeColor="background1"/>
                <w:sz w:val="16"/>
                <w:szCs w:val="16"/>
              </w:rPr>
            </w:pPr>
            <w:r w:rsidRPr="0028083D">
              <w:rPr>
                <w:sz w:val="18"/>
                <w:szCs w:val="18"/>
              </w:rPr>
              <w:t>You should assume that human errors will be the most likely cause of a data breach and should design system and processes accordingly. This should include both technical controls to prevent poor practices (for example, implementing an automatic delay on an email being sent), and assurance testing to find and remediate issues (for example, penetration testing).</w:t>
            </w:r>
          </w:p>
        </w:tc>
      </w:tr>
    </w:tbl>
    <w:p w14:paraId="28F9D7C5" w14:textId="34B159B2" w:rsidR="008C578F" w:rsidRDefault="008C578F" w:rsidP="00101FE2">
      <w:pPr>
        <w:pStyle w:val="IndentParaLevel1"/>
        <w:numPr>
          <w:ilvl w:val="0"/>
          <w:numId w:val="0"/>
        </w:numPr>
      </w:pPr>
    </w:p>
    <w:p w14:paraId="12CACFD1" w14:textId="77777777" w:rsidR="008C578F" w:rsidRDefault="008C578F">
      <w:pPr>
        <w:jc w:val="left"/>
      </w:pPr>
      <w:r>
        <w:br w:type="page"/>
      </w:r>
    </w:p>
    <w:p w14:paraId="17EB92A3" w14:textId="4FDB3E82" w:rsidR="00101FE2" w:rsidRDefault="00101FE2" w:rsidP="00101FE2">
      <w:pPr>
        <w:pStyle w:val="IndentParaLevel1"/>
        <w:numPr>
          <w:ilvl w:val="0"/>
          <w:numId w:val="0"/>
        </w:numPr>
      </w:pPr>
      <w:r>
        <w:rPr>
          <w:noProof/>
          <w:lang w:bidi="ar-SA"/>
          <w14:ligatures w14:val="none"/>
        </w:rPr>
        <w:lastRenderedPageBreak/>
        <w:drawing>
          <wp:inline distT="0" distB="0" distL="0" distR="0" wp14:anchorId="6D17AF59" wp14:editId="0904B37A">
            <wp:extent cx="6479540" cy="741680"/>
            <wp:effectExtent l="19050" t="0" r="35560" b="1270"/>
            <wp:docPr id="79749580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36523A6" w14:textId="37BDA24A" w:rsidR="00101FE2" w:rsidRPr="00863FC1" w:rsidRDefault="00EE241F" w:rsidP="00101FE2">
      <w:pPr>
        <w:pStyle w:val="IndentParaLevel1"/>
        <w:numPr>
          <w:ilvl w:val="0"/>
          <w:numId w:val="0"/>
        </w:numPr>
        <w:tabs>
          <w:tab w:val="left" w:pos="284"/>
        </w:tabs>
        <w:ind w:left="142"/>
        <w:rPr>
          <w:b/>
          <w:bCs/>
        </w:rPr>
      </w:pPr>
      <w:r w:rsidRPr="00863FC1">
        <w:rPr>
          <w:b/>
          <w:bCs/>
        </w:rPr>
        <w:t xml:space="preserve">Containment and mitigation </w:t>
      </w:r>
      <w:r w:rsidR="00863FC1" w:rsidRPr="00863FC1">
        <w:rPr>
          <w:b/>
          <w:bCs/>
        </w:rPr>
        <w:t>m</w:t>
      </w:r>
      <w:r w:rsidR="00863FC1">
        <w:rPr>
          <w:b/>
          <w:bCs/>
        </w:rPr>
        <w:t xml:space="preserve">easures </w:t>
      </w:r>
      <w:r w:rsidR="00863FC1" w:rsidRPr="00863FC1">
        <w:rPr>
          <w:b/>
          <w:bCs/>
        </w:rPr>
        <w:t>in a Data Breach Policy address</w:t>
      </w:r>
      <w:r w:rsidR="00101FE2" w:rsidRPr="00863FC1">
        <w:rPr>
          <w:b/>
          <w:bCs/>
        </w:rPr>
        <w:t xml:space="preserve">, at a high level, the reasonable steps an agency will take to contain and mitigate a data breach. </w:t>
      </w:r>
    </w:p>
    <w:p w14:paraId="1A156622" w14:textId="3BC83990" w:rsidR="00101FE2" w:rsidRDefault="00101FE2" w:rsidP="00101FE2">
      <w:pPr>
        <w:pStyle w:val="IndentParaLevel1"/>
        <w:numPr>
          <w:ilvl w:val="0"/>
          <w:numId w:val="0"/>
        </w:numPr>
        <w:tabs>
          <w:tab w:val="left" w:pos="284"/>
        </w:tabs>
        <w:ind w:left="142"/>
      </w:pPr>
      <w:r>
        <w:t xml:space="preserve">While </w:t>
      </w:r>
      <w:r w:rsidR="008C578F">
        <w:t>what is reasonable</w:t>
      </w:r>
      <w:r>
        <w:t xml:space="preserve"> </w:t>
      </w:r>
      <w:r w:rsidRPr="00C507BA">
        <w:t xml:space="preserve">will depend on the circumstances of the </w:t>
      </w:r>
      <w:r w:rsidR="00863FC1">
        <w:t xml:space="preserve">data </w:t>
      </w:r>
      <w:r w:rsidRPr="00C507BA">
        <w:t>breach</w:t>
      </w:r>
      <w:r>
        <w:t>, agencies should consider containment methods proportionate to the size and scale of their agency and the type of information it collects.</w:t>
      </w:r>
    </w:p>
    <w:p w14:paraId="41FBDD20" w14:textId="59D746AA" w:rsidR="00101FE2" w:rsidRPr="001C0DE8" w:rsidRDefault="00863FC1" w:rsidP="00101FE2">
      <w:pPr>
        <w:pStyle w:val="IndentParaLevel1"/>
        <w:numPr>
          <w:ilvl w:val="0"/>
          <w:numId w:val="0"/>
        </w:numPr>
        <w:tabs>
          <w:tab w:val="left" w:pos="284"/>
        </w:tabs>
        <w:ind w:left="142"/>
      </w:pPr>
      <w:r>
        <w:t>Noting these matters, a Data Breach Policy should outline the following:</w:t>
      </w:r>
      <w:r w:rsidR="00532800">
        <w:t xml:space="preserve"> </w:t>
      </w:r>
    </w:p>
    <w:p w14:paraId="7E2E5850" w14:textId="32BEBD54" w:rsidR="00863FC1" w:rsidRDefault="00101FE2" w:rsidP="007446F5">
      <w:pPr>
        <w:pStyle w:val="ListBullet"/>
        <w:tabs>
          <w:tab w:val="clear" w:pos="360"/>
          <w:tab w:val="num" w:pos="567"/>
        </w:tabs>
        <w:spacing w:after="160"/>
        <w:ind w:left="567" w:hanging="425"/>
      </w:pPr>
      <w:r w:rsidRPr="001C0DE8">
        <w:t xml:space="preserve">at a high level, the agency’s process for </w:t>
      </w:r>
      <w:r w:rsidR="00863FC1">
        <w:t xml:space="preserve">the </w:t>
      </w:r>
      <w:r w:rsidRPr="001C0DE8">
        <w:t>initial evaluation of a suspected data breach</w:t>
      </w:r>
      <w:r w:rsidR="000713F4" w:rsidRPr="000713F4">
        <w:t xml:space="preserve"> </w:t>
      </w:r>
      <w:proofErr w:type="gramStart"/>
      <w:r w:rsidR="00863FC1">
        <w:t xml:space="preserve">in order </w:t>
      </w:r>
      <w:r w:rsidR="000713F4" w:rsidRPr="001C0DE8">
        <w:t>to</w:t>
      </w:r>
      <w:proofErr w:type="gramEnd"/>
      <w:r w:rsidR="000713F4" w:rsidRPr="001C0DE8">
        <w:t xml:space="preserve"> inform containment and mitigation strategies</w:t>
      </w:r>
      <w:r w:rsidR="00863FC1">
        <w:t>.</w:t>
      </w:r>
      <w:r w:rsidR="00532800">
        <w:t xml:space="preserve"> </w:t>
      </w:r>
      <w:r w:rsidR="00863FC1">
        <w:t xml:space="preserve">This will include a </w:t>
      </w:r>
      <w:r w:rsidRPr="001C0DE8">
        <w:t xml:space="preserve">risk assessment process, </w:t>
      </w:r>
      <w:r w:rsidR="00863FC1">
        <w:t xml:space="preserve">covering low, medium and </w:t>
      </w:r>
      <w:proofErr w:type="gramStart"/>
      <w:r w:rsidR="00863FC1">
        <w:t>high risk</w:t>
      </w:r>
      <w:proofErr w:type="gramEnd"/>
      <w:r w:rsidR="00863FC1">
        <w:t xml:space="preserve"> data breach scenarios</w:t>
      </w:r>
    </w:p>
    <w:p w14:paraId="765EE5FE" w14:textId="6301EF3C" w:rsidR="00101FE2" w:rsidRDefault="000713F4" w:rsidP="007446F5">
      <w:pPr>
        <w:pStyle w:val="ListBullet"/>
        <w:tabs>
          <w:tab w:val="clear" w:pos="360"/>
          <w:tab w:val="num" w:pos="567"/>
        </w:tabs>
        <w:spacing w:after="160"/>
        <w:ind w:left="567" w:hanging="425"/>
      </w:pPr>
      <w:r>
        <w:t>whether the breach</w:t>
      </w:r>
      <w:r w:rsidR="00646829">
        <w:t xml:space="preserve"> is</w:t>
      </w:r>
      <w:r>
        <w:t>, for example</w:t>
      </w:r>
      <w:r w:rsidR="00510B89">
        <w:t>,</w:t>
      </w:r>
      <w:r>
        <w:t xml:space="preserve"> lower risk (smaller scale / minor) or medium to higher risk (more significant / </w:t>
      </w:r>
      <w:r w:rsidR="002274B1">
        <w:t>S</w:t>
      </w:r>
      <w:r>
        <w:t>uspected Eligible Data Breach).</w:t>
      </w:r>
      <w:r w:rsidRPr="000713F4">
        <w:t xml:space="preserve"> Each risk level requires a different approach, especially in the context of containment and mitigation and notification obligations. </w:t>
      </w:r>
      <w:r w:rsidR="004C764B">
        <w:t>For example, the following considerations may inform what containment measures need to be taken:</w:t>
      </w:r>
    </w:p>
    <w:p w14:paraId="7E2FBF7E" w14:textId="210D3B18" w:rsidR="004C764B" w:rsidRDefault="004C764B" w:rsidP="007446F5">
      <w:pPr>
        <w:pStyle w:val="ListBullet2"/>
        <w:numPr>
          <w:ilvl w:val="1"/>
          <w:numId w:val="38"/>
        </w:numPr>
      </w:pPr>
      <w:r>
        <w:t>what happened to cause the incident</w:t>
      </w:r>
    </w:p>
    <w:p w14:paraId="08D24DAC" w14:textId="13A0CAB5" w:rsidR="004C764B" w:rsidRDefault="004C764B" w:rsidP="007446F5">
      <w:pPr>
        <w:pStyle w:val="ListBullet2"/>
        <w:numPr>
          <w:ilvl w:val="1"/>
          <w:numId w:val="38"/>
        </w:numPr>
      </w:pPr>
      <w:r>
        <w:t>can interim controls be implemented</w:t>
      </w:r>
    </w:p>
    <w:p w14:paraId="06FA6D92" w14:textId="1A8D4411" w:rsidR="004C764B" w:rsidRDefault="004C764B" w:rsidP="007446F5">
      <w:pPr>
        <w:pStyle w:val="ListBullet2"/>
        <w:numPr>
          <w:ilvl w:val="1"/>
          <w:numId w:val="38"/>
        </w:numPr>
      </w:pPr>
      <w:r>
        <w:t>how serious is the incident (i.e. what information and individuals are impacted)</w:t>
      </w:r>
    </w:p>
    <w:p w14:paraId="504A225A" w14:textId="38791080" w:rsidR="004C764B" w:rsidRDefault="004C764B" w:rsidP="007446F5">
      <w:pPr>
        <w:pStyle w:val="ListBullet2"/>
        <w:numPr>
          <w:ilvl w:val="1"/>
          <w:numId w:val="38"/>
        </w:numPr>
      </w:pPr>
      <w:r>
        <w:t>does the agency need to work with any third parties to investigate and resolve the incident</w:t>
      </w:r>
    </w:p>
    <w:p w14:paraId="4714A5E5" w14:textId="177ACD8D" w:rsidR="004C764B" w:rsidRDefault="004C764B" w:rsidP="007446F5">
      <w:pPr>
        <w:pStyle w:val="ListBullet2"/>
        <w:numPr>
          <w:ilvl w:val="1"/>
          <w:numId w:val="38"/>
        </w:numPr>
      </w:pPr>
      <w:r>
        <w:t>is internal assistance from other business areas required (e.g. information security)</w:t>
      </w:r>
    </w:p>
    <w:p w14:paraId="7E2D1BCD" w14:textId="5D2C65E6" w:rsidR="004C764B" w:rsidRDefault="004C764B" w:rsidP="007446F5">
      <w:pPr>
        <w:pStyle w:val="ListBullet2"/>
        <w:numPr>
          <w:ilvl w:val="1"/>
          <w:numId w:val="38"/>
        </w:numPr>
      </w:pPr>
      <w:r>
        <w:t>can the personal information be recovered</w:t>
      </w:r>
    </w:p>
    <w:p w14:paraId="239090F8" w14:textId="0B4E13EE" w:rsidR="004C764B" w:rsidRDefault="004C764B" w:rsidP="007446F5">
      <w:pPr>
        <w:pStyle w:val="ListBullet2"/>
        <w:numPr>
          <w:ilvl w:val="1"/>
          <w:numId w:val="38"/>
        </w:numPr>
      </w:pPr>
      <w:r>
        <w:t>can the person who has received information incorrectly be contacted</w:t>
      </w:r>
    </w:p>
    <w:p w14:paraId="7C16398E" w14:textId="4D5F501A" w:rsidR="004C764B" w:rsidRDefault="004C764B" w:rsidP="007446F5">
      <w:pPr>
        <w:pStyle w:val="ListBullet2"/>
        <w:numPr>
          <w:ilvl w:val="1"/>
          <w:numId w:val="38"/>
        </w:numPr>
      </w:pPr>
      <w:r>
        <w:t>can the system which has been breached be shut down</w:t>
      </w:r>
    </w:p>
    <w:p w14:paraId="7BAAF704" w14:textId="5C90C997" w:rsidR="004C764B" w:rsidRDefault="004C764B" w:rsidP="007446F5">
      <w:pPr>
        <w:pStyle w:val="ListBullet2"/>
        <w:numPr>
          <w:ilvl w:val="1"/>
          <w:numId w:val="38"/>
        </w:numPr>
      </w:pPr>
      <w:r>
        <w:t>can the activity that led to the breach be stopped</w:t>
      </w:r>
    </w:p>
    <w:p w14:paraId="68D34D29" w14:textId="39927F05" w:rsidR="004C764B" w:rsidRDefault="004C764B" w:rsidP="007446F5">
      <w:pPr>
        <w:pStyle w:val="ListBullet2"/>
        <w:numPr>
          <w:ilvl w:val="1"/>
          <w:numId w:val="38"/>
        </w:numPr>
      </w:pPr>
      <w:r>
        <w:t>can access codes or passwords be revoked or changed</w:t>
      </w:r>
      <w:r w:rsidR="006449D0">
        <w:t xml:space="preserve">, </w:t>
      </w:r>
      <w:r>
        <w:t>and</w:t>
      </w:r>
    </w:p>
    <w:p w14:paraId="0D440FB7" w14:textId="77777777" w:rsidR="004C764B" w:rsidRDefault="004C764B" w:rsidP="007446F5">
      <w:pPr>
        <w:pStyle w:val="ListBullet2"/>
        <w:numPr>
          <w:ilvl w:val="1"/>
          <w:numId w:val="38"/>
        </w:numPr>
      </w:pPr>
      <w:r>
        <w:t>did the data breach occur due to the actions of an external party (i.e. a cyber-attack).</w:t>
      </w:r>
    </w:p>
    <w:p w14:paraId="616FD1D7" w14:textId="55A717AA" w:rsidR="00D4352D" w:rsidRPr="001C0DE8" w:rsidRDefault="00101FE2" w:rsidP="007446F5">
      <w:pPr>
        <w:pStyle w:val="ListBullet"/>
        <w:tabs>
          <w:tab w:val="clear" w:pos="360"/>
          <w:tab w:val="num" w:pos="567"/>
        </w:tabs>
        <w:spacing w:after="160"/>
        <w:ind w:left="567" w:hanging="425"/>
      </w:pPr>
      <w:r w:rsidRPr="001C0DE8">
        <w:t xml:space="preserve">how the agency will contain and mitigate an actual or suspected data breach, including the containment and mitigation actions </w:t>
      </w:r>
      <w:r w:rsidR="00595FFB">
        <w:t>that</w:t>
      </w:r>
      <w:r w:rsidRPr="001C0DE8">
        <w:t xml:space="preserve"> mitigate any harms</w:t>
      </w:r>
      <w:r w:rsidR="001E017F">
        <w:t xml:space="preserve"> </w:t>
      </w:r>
    </w:p>
    <w:p w14:paraId="6D1FE5BC" w14:textId="661819CA" w:rsidR="00101FE2" w:rsidRPr="009D31D6" w:rsidRDefault="00101FE2" w:rsidP="007446F5">
      <w:pPr>
        <w:pStyle w:val="ListBullet"/>
        <w:tabs>
          <w:tab w:val="clear" w:pos="360"/>
          <w:tab w:val="num" w:pos="567"/>
        </w:tabs>
        <w:spacing w:after="160"/>
        <w:ind w:left="567" w:hanging="425"/>
      </w:pPr>
      <w:r>
        <w:t xml:space="preserve">details of any specific roles and responsibilities including the </w:t>
      </w:r>
      <w:r w:rsidRPr="009D31D6">
        <w:t>Data Breach Response Team</w:t>
      </w:r>
      <w:r>
        <w:t xml:space="preserve"> </w:t>
      </w:r>
      <w:r w:rsidR="0079061B">
        <w:t xml:space="preserve">or similar body </w:t>
      </w:r>
      <w:r>
        <w:t xml:space="preserve">in containing and mitigating the risk in question, and </w:t>
      </w:r>
    </w:p>
    <w:p w14:paraId="7BBD54E1" w14:textId="175EF716" w:rsidR="00101FE2" w:rsidRDefault="00101FE2" w:rsidP="007446F5">
      <w:pPr>
        <w:pStyle w:val="ListBullet"/>
        <w:tabs>
          <w:tab w:val="clear" w:pos="360"/>
          <w:tab w:val="num" w:pos="567"/>
        </w:tabs>
        <w:spacing w:after="160"/>
        <w:ind w:left="567" w:hanging="425"/>
      </w:pPr>
      <w:r w:rsidRPr="009D31D6">
        <w:t xml:space="preserve">where relevant, references to other policies and procedures that may be impacted by </w:t>
      </w:r>
      <w:r>
        <w:t xml:space="preserve">a </w:t>
      </w:r>
      <w:r w:rsidRPr="009D31D6">
        <w:t>data breach</w:t>
      </w:r>
      <w:r w:rsidR="001E017F">
        <w:t xml:space="preserve"> to </w:t>
      </w:r>
      <w:r w:rsidRPr="009D31D6">
        <w:t xml:space="preserve">ensure all necessary areas of the agency are involved and aware of the potential impacts of a data breach. </w:t>
      </w:r>
    </w:p>
    <w:p w14:paraId="26D6B5E5" w14:textId="77777777" w:rsidR="001E017F" w:rsidRDefault="001E017F" w:rsidP="007446F5">
      <w:pPr>
        <w:pStyle w:val="ListBullet"/>
        <w:numPr>
          <w:ilvl w:val="0"/>
          <w:numId w:val="0"/>
        </w:numPr>
        <w:spacing w:after="160"/>
        <w:ind w:left="567"/>
      </w:pPr>
    </w:p>
    <w:p w14:paraId="1E19A786" w14:textId="77777777" w:rsidR="007446F5" w:rsidRDefault="007446F5" w:rsidP="007446F5">
      <w:pPr>
        <w:pStyle w:val="ListBullet"/>
        <w:numPr>
          <w:ilvl w:val="0"/>
          <w:numId w:val="0"/>
        </w:numPr>
        <w:spacing w:after="160"/>
        <w:ind w:left="567"/>
      </w:pPr>
    </w:p>
    <w:p w14:paraId="07D7B813" w14:textId="52D4567F" w:rsidR="000713F4" w:rsidRDefault="009831E6" w:rsidP="007446F5">
      <w:pPr>
        <w:pStyle w:val="ListBullet"/>
        <w:numPr>
          <w:ilvl w:val="0"/>
          <w:numId w:val="0"/>
        </w:numPr>
        <w:spacing w:after="160"/>
        <w:ind w:left="360" w:hanging="218"/>
      </w:pPr>
      <w:r>
        <w:lastRenderedPageBreak/>
        <w:t>The following</w:t>
      </w:r>
      <w:r w:rsidR="000713F4">
        <w:t xml:space="preserve"> high-level guidance can inform an agency's risk assessment:</w:t>
      </w:r>
    </w:p>
    <w:tbl>
      <w:tblPr>
        <w:tblStyle w:val="TableGrid"/>
        <w:tblW w:w="4863" w:type="pct"/>
        <w:tblInd w:w="279"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3684"/>
        <w:gridCol w:w="6231"/>
      </w:tblGrid>
      <w:tr w:rsidR="000713F4" w14:paraId="2C5121DB" w14:textId="77777777" w:rsidTr="001E017F">
        <w:tc>
          <w:tcPr>
            <w:tcW w:w="1858" w:type="pct"/>
            <w:shd w:val="clear" w:color="auto" w:fill="EBF1FF"/>
          </w:tcPr>
          <w:p w14:paraId="79BD67F9" w14:textId="77777777" w:rsidR="000713F4" w:rsidRPr="00266725" w:rsidRDefault="000713F4" w:rsidP="001F09A0">
            <w:pPr>
              <w:keepNext/>
              <w:rPr>
                <w:b/>
                <w:bCs/>
                <w:sz w:val="18"/>
                <w:szCs w:val="18"/>
              </w:rPr>
            </w:pPr>
            <w:r w:rsidRPr="00266725">
              <w:rPr>
                <w:b/>
                <w:bCs/>
                <w:sz w:val="18"/>
                <w:szCs w:val="18"/>
              </w:rPr>
              <w:t>Nature and sensitivity of information</w:t>
            </w:r>
          </w:p>
        </w:tc>
        <w:tc>
          <w:tcPr>
            <w:tcW w:w="3142" w:type="pct"/>
            <w:shd w:val="clear" w:color="auto" w:fill="D9D9D9" w:themeFill="background1" w:themeFillShade="D9"/>
          </w:tcPr>
          <w:p w14:paraId="724AA8B3" w14:textId="77777777" w:rsidR="000713F4" w:rsidRPr="00266725" w:rsidRDefault="000713F4" w:rsidP="001F09A0">
            <w:pPr>
              <w:rPr>
                <w:b/>
                <w:bCs/>
                <w:sz w:val="18"/>
                <w:szCs w:val="18"/>
              </w:rPr>
            </w:pPr>
            <w:r w:rsidRPr="00266725">
              <w:rPr>
                <w:b/>
                <w:bCs/>
                <w:sz w:val="18"/>
                <w:szCs w:val="18"/>
              </w:rPr>
              <w:t xml:space="preserve">Sensitive information </w:t>
            </w:r>
          </w:p>
          <w:p w14:paraId="3536D4F0" w14:textId="2BC4F794" w:rsidR="000713F4" w:rsidRPr="00266725" w:rsidRDefault="000713F4" w:rsidP="001F09A0">
            <w:pPr>
              <w:rPr>
                <w:sz w:val="18"/>
                <w:szCs w:val="18"/>
              </w:rPr>
            </w:pPr>
            <w:r w:rsidRPr="00266725">
              <w:rPr>
                <w:sz w:val="18"/>
                <w:szCs w:val="18"/>
              </w:rPr>
              <w:t xml:space="preserve">If the </w:t>
            </w:r>
            <w:r w:rsidR="00C2716A">
              <w:rPr>
                <w:sz w:val="18"/>
                <w:szCs w:val="18"/>
              </w:rPr>
              <w:t>d</w:t>
            </w:r>
            <w:r w:rsidRPr="00266725">
              <w:rPr>
                <w:sz w:val="18"/>
                <w:szCs w:val="18"/>
              </w:rPr>
              <w:t xml:space="preserve">ata </w:t>
            </w:r>
            <w:r w:rsidR="00D91721">
              <w:rPr>
                <w:sz w:val="18"/>
                <w:szCs w:val="18"/>
              </w:rPr>
              <w:t>br</w:t>
            </w:r>
            <w:r w:rsidRPr="00266725">
              <w:rPr>
                <w:sz w:val="18"/>
                <w:szCs w:val="18"/>
              </w:rPr>
              <w:t>each involved sensitive information, the higher the risk of harm to the affected individuals.</w:t>
            </w:r>
          </w:p>
          <w:p w14:paraId="1393C30C" w14:textId="77777777" w:rsidR="000713F4" w:rsidRPr="00266725" w:rsidRDefault="000713F4" w:rsidP="001F09A0">
            <w:pPr>
              <w:rPr>
                <w:b/>
                <w:bCs/>
                <w:sz w:val="18"/>
                <w:szCs w:val="18"/>
              </w:rPr>
            </w:pPr>
            <w:r w:rsidRPr="00266725">
              <w:rPr>
                <w:b/>
                <w:bCs/>
                <w:sz w:val="18"/>
                <w:szCs w:val="18"/>
              </w:rPr>
              <w:t>Publicity of the data</w:t>
            </w:r>
          </w:p>
          <w:p w14:paraId="26AE5E41" w14:textId="77777777" w:rsidR="000713F4" w:rsidRPr="00266725" w:rsidRDefault="000713F4" w:rsidP="001F09A0">
            <w:pPr>
              <w:rPr>
                <w:sz w:val="18"/>
                <w:szCs w:val="18"/>
              </w:rPr>
            </w:pPr>
            <w:r w:rsidRPr="00266725">
              <w:rPr>
                <w:sz w:val="18"/>
                <w:szCs w:val="18"/>
              </w:rPr>
              <w:t>In addition to sensitivity, the level of publicity already given to the information is also important. The agency should confirm whether the information was already (publicly) accessible.</w:t>
            </w:r>
          </w:p>
          <w:p w14:paraId="0A62B49D" w14:textId="77777777" w:rsidR="000713F4" w:rsidRPr="00266725" w:rsidRDefault="000713F4" w:rsidP="001F09A0">
            <w:pPr>
              <w:rPr>
                <w:b/>
                <w:bCs/>
                <w:sz w:val="18"/>
                <w:szCs w:val="18"/>
              </w:rPr>
            </w:pPr>
            <w:r w:rsidRPr="00266725">
              <w:rPr>
                <w:b/>
                <w:bCs/>
                <w:sz w:val="18"/>
                <w:szCs w:val="18"/>
              </w:rPr>
              <w:t>Linked personal data</w:t>
            </w:r>
          </w:p>
          <w:p w14:paraId="07B7AC14" w14:textId="77777777" w:rsidR="000713F4" w:rsidRPr="00266725" w:rsidRDefault="000713F4" w:rsidP="001F09A0">
            <w:pPr>
              <w:rPr>
                <w:sz w:val="18"/>
                <w:szCs w:val="18"/>
              </w:rPr>
            </w:pPr>
            <w:r w:rsidRPr="00266725">
              <w:rPr>
                <w:sz w:val="18"/>
                <w:szCs w:val="18"/>
              </w:rPr>
              <w:t>Data breaches involving health data, identity documents, or financial data, such as credit card information, are damaging in isolation, but combined with publicly available information, can pose additional risks of serious crimes such as identity theft. For that reason, linked personal information poses a greater risk than isolated personal information.</w:t>
            </w:r>
          </w:p>
        </w:tc>
      </w:tr>
      <w:tr w:rsidR="000713F4" w14:paraId="579BB26F" w14:textId="77777777" w:rsidTr="001E017F">
        <w:tc>
          <w:tcPr>
            <w:tcW w:w="1858" w:type="pct"/>
            <w:shd w:val="clear" w:color="auto" w:fill="EBF1FF"/>
          </w:tcPr>
          <w:p w14:paraId="3F8C96F1" w14:textId="77777777" w:rsidR="000713F4" w:rsidRPr="00266725" w:rsidRDefault="000713F4" w:rsidP="001F09A0">
            <w:pPr>
              <w:jc w:val="left"/>
              <w:rPr>
                <w:b/>
                <w:bCs/>
                <w:sz w:val="18"/>
                <w:szCs w:val="18"/>
              </w:rPr>
            </w:pPr>
            <w:r w:rsidRPr="00266725">
              <w:rPr>
                <w:b/>
                <w:bCs/>
                <w:sz w:val="18"/>
                <w:szCs w:val="18"/>
              </w:rPr>
              <w:t>Amount of information and number of affected individuals</w:t>
            </w:r>
          </w:p>
        </w:tc>
        <w:tc>
          <w:tcPr>
            <w:tcW w:w="3142" w:type="pct"/>
            <w:shd w:val="clear" w:color="auto" w:fill="D9D9D9" w:themeFill="background1" w:themeFillShade="D9"/>
          </w:tcPr>
          <w:p w14:paraId="0F8760DD" w14:textId="77777777" w:rsidR="000713F4" w:rsidRPr="00266725" w:rsidRDefault="000713F4" w:rsidP="001F09A0">
            <w:pPr>
              <w:rPr>
                <w:sz w:val="18"/>
                <w:szCs w:val="18"/>
              </w:rPr>
            </w:pPr>
            <w:r w:rsidRPr="00266725">
              <w:rPr>
                <w:sz w:val="18"/>
                <w:szCs w:val="18"/>
              </w:rPr>
              <w:t>Consider the amount of information affected by the data breach and the total number of individuals whose personal information has been affected. The more data and individuals affected, the higher the risks.</w:t>
            </w:r>
          </w:p>
        </w:tc>
      </w:tr>
      <w:tr w:rsidR="000713F4" w14:paraId="747FDE3B" w14:textId="77777777" w:rsidTr="001E017F">
        <w:tc>
          <w:tcPr>
            <w:tcW w:w="1858" w:type="pct"/>
            <w:shd w:val="clear" w:color="auto" w:fill="EBF1FF"/>
          </w:tcPr>
          <w:p w14:paraId="0B19365A" w14:textId="77777777" w:rsidR="000713F4" w:rsidRPr="00266725" w:rsidRDefault="000713F4" w:rsidP="001F09A0">
            <w:pPr>
              <w:rPr>
                <w:b/>
                <w:bCs/>
                <w:sz w:val="18"/>
                <w:szCs w:val="18"/>
              </w:rPr>
            </w:pPr>
            <w:r w:rsidRPr="00266725">
              <w:rPr>
                <w:b/>
                <w:bCs/>
                <w:sz w:val="18"/>
                <w:szCs w:val="18"/>
              </w:rPr>
              <w:t>Ease of identifying the individuals</w:t>
            </w:r>
          </w:p>
        </w:tc>
        <w:tc>
          <w:tcPr>
            <w:tcW w:w="3142" w:type="pct"/>
            <w:shd w:val="clear" w:color="auto" w:fill="D9D9D9" w:themeFill="background1" w:themeFillShade="D9"/>
          </w:tcPr>
          <w:p w14:paraId="6146CEFE" w14:textId="77777777" w:rsidR="000713F4" w:rsidRPr="00266725" w:rsidRDefault="000713F4" w:rsidP="001F09A0">
            <w:pPr>
              <w:rPr>
                <w:sz w:val="18"/>
                <w:szCs w:val="18"/>
              </w:rPr>
            </w:pPr>
            <w:r w:rsidRPr="00266725">
              <w:rPr>
                <w:sz w:val="18"/>
                <w:szCs w:val="18"/>
              </w:rPr>
              <w:t>Consider how easy it will be for a party with access to personal information to identify an individual (possibly after comparison with additional information available). The risk depends on whether individuals can be identified directly without any other personal information, or whether additional information from other categories of data is needed to identify the individuals.</w:t>
            </w:r>
          </w:p>
        </w:tc>
      </w:tr>
      <w:tr w:rsidR="000713F4" w14:paraId="4C7F95AE" w14:textId="77777777" w:rsidTr="001E017F">
        <w:tc>
          <w:tcPr>
            <w:tcW w:w="1858" w:type="pct"/>
            <w:shd w:val="clear" w:color="auto" w:fill="EBF1FF"/>
          </w:tcPr>
          <w:p w14:paraId="687D7637" w14:textId="77777777" w:rsidR="000713F4" w:rsidRPr="00266725" w:rsidRDefault="000713F4" w:rsidP="001F09A0">
            <w:pPr>
              <w:rPr>
                <w:b/>
                <w:bCs/>
                <w:sz w:val="18"/>
                <w:szCs w:val="18"/>
              </w:rPr>
            </w:pPr>
            <w:r w:rsidRPr="00266725">
              <w:rPr>
                <w:b/>
                <w:bCs/>
                <w:sz w:val="18"/>
                <w:szCs w:val="18"/>
              </w:rPr>
              <w:t>Seriousness of the harm</w:t>
            </w:r>
          </w:p>
        </w:tc>
        <w:tc>
          <w:tcPr>
            <w:tcW w:w="3142" w:type="pct"/>
            <w:shd w:val="clear" w:color="auto" w:fill="D9D9D9" w:themeFill="background1" w:themeFillShade="D9"/>
          </w:tcPr>
          <w:p w14:paraId="302D14B1" w14:textId="77777777" w:rsidR="000713F4" w:rsidRPr="00266725" w:rsidRDefault="000713F4" w:rsidP="001F09A0">
            <w:pPr>
              <w:rPr>
                <w:sz w:val="18"/>
                <w:szCs w:val="18"/>
              </w:rPr>
            </w:pPr>
            <w:r w:rsidRPr="00266725">
              <w:rPr>
                <w:sz w:val="18"/>
                <w:szCs w:val="18"/>
              </w:rPr>
              <w:t>The potential harm to the individuals, and the seriousness of the harm must be determined. Data breaches can be extremely damaging, cause physical harm, psychological stress, humiliation or reputational damage in cases such as identity fraud. If the data breach concerns the personal information of vulnerable individuals (e.g. patients, children), a higher risk of damage may be attributed.</w:t>
            </w:r>
          </w:p>
        </w:tc>
      </w:tr>
      <w:tr w:rsidR="000713F4" w14:paraId="0A0B192C" w14:textId="77777777" w:rsidTr="001E017F">
        <w:tc>
          <w:tcPr>
            <w:tcW w:w="1858" w:type="pct"/>
            <w:shd w:val="clear" w:color="auto" w:fill="EBF1FF"/>
          </w:tcPr>
          <w:p w14:paraId="559E03B5" w14:textId="77777777" w:rsidR="000713F4" w:rsidRPr="00266725" w:rsidRDefault="000713F4" w:rsidP="001F09A0">
            <w:pPr>
              <w:rPr>
                <w:b/>
                <w:bCs/>
                <w:sz w:val="18"/>
                <w:szCs w:val="18"/>
              </w:rPr>
            </w:pPr>
            <w:r w:rsidRPr="00266725">
              <w:rPr>
                <w:b/>
                <w:bCs/>
                <w:sz w:val="18"/>
                <w:szCs w:val="18"/>
              </w:rPr>
              <w:t>Existing mitigating measures</w:t>
            </w:r>
          </w:p>
        </w:tc>
        <w:tc>
          <w:tcPr>
            <w:tcW w:w="3142" w:type="pct"/>
            <w:shd w:val="clear" w:color="auto" w:fill="D9D9D9" w:themeFill="background1" w:themeFillShade="D9"/>
          </w:tcPr>
          <w:p w14:paraId="2A012C3E" w14:textId="3CE40F9C" w:rsidR="000713F4" w:rsidRPr="00266725" w:rsidRDefault="000713F4" w:rsidP="001F09A0">
            <w:pPr>
              <w:rPr>
                <w:sz w:val="18"/>
                <w:szCs w:val="18"/>
              </w:rPr>
            </w:pPr>
            <w:r w:rsidRPr="00266725">
              <w:rPr>
                <w:sz w:val="18"/>
                <w:szCs w:val="18"/>
              </w:rPr>
              <w:t>Existing mitigating measures in place during the data breach should be considered in the overall risk assessment</w:t>
            </w:r>
            <w:r w:rsidR="006449D0">
              <w:rPr>
                <w:sz w:val="18"/>
                <w:szCs w:val="18"/>
              </w:rPr>
              <w:t>,</w:t>
            </w:r>
            <w:r w:rsidR="006449D0" w:rsidRPr="00266725">
              <w:rPr>
                <w:sz w:val="18"/>
                <w:szCs w:val="18"/>
              </w:rPr>
              <w:t xml:space="preserve"> </w:t>
            </w:r>
            <w:r w:rsidRPr="00266725">
              <w:rPr>
                <w:sz w:val="18"/>
                <w:szCs w:val="18"/>
              </w:rPr>
              <w:t>by asking whether, and how, these measures protect the affected individuals.</w:t>
            </w:r>
          </w:p>
        </w:tc>
      </w:tr>
    </w:tbl>
    <w:p w14:paraId="71570260" w14:textId="77777777" w:rsidR="000713F4" w:rsidRPr="009D31D6" w:rsidRDefault="000713F4" w:rsidP="007446F5">
      <w:pPr>
        <w:pStyle w:val="ListBullet"/>
        <w:numPr>
          <w:ilvl w:val="0"/>
          <w:numId w:val="0"/>
        </w:numPr>
        <w:spacing w:after="160"/>
        <w:ind w:left="964"/>
      </w:pPr>
    </w:p>
    <w:tbl>
      <w:tblPr>
        <w:tblStyle w:val="TableGrid"/>
        <w:tblW w:w="9922" w:type="dxa"/>
        <w:tblInd w:w="279"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shd w:val="clear" w:color="auto" w:fill="008BF3"/>
        <w:tblLook w:val="04A0" w:firstRow="1" w:lastRow="0" w:firstColumn="1" w:lastColumn="0" w:noHBand="0" w:noVBand="1"/>
      </w:tblPr>
      <w:tblGrid>
        <w:gridCol w:w="9922"/>
      </w:tblGrid>
      <w:tr w:rsidR="00101FE2" w:rsidRPr="00B5734F" w14:paraId="3A91CEA8" w14:textId="77777777" w:rsidTr="00EB30FD">
        <w:tc>
          <w:tcPr>
            <w:tcW w:w="9922" w:type="dxa"/>
            <w:shd w:val="clear" w:color="auto" w:fill="008BF3"/>
          </w:tcPr>
          <w:p w14:paraId="296E380C" w14:textId="77777777" w:rsidR="00101FE2" w:rsidRPr="0028083D" w:rsidRDefault="00101FE2" w:rsidP="001F09A0">
            <w:pPr>
              <w:rPr>
                <w:b/>
                <w:bCs/>
                <w:color w:val="FFFFFF" w:themeColor="background1"/>
                <w:sz w:val="18"/>
                <w:szCs w:val="18"/>
              </w:rPr>
            </w:pPr>
            <w:r w:rsidRPr="0028083D">
              <w:rPr>
                <w:b/>
                <w:bCs/>
                <w:color w:val="FFFFFF" w:themeColor="background1"/>
                <w:sz w:val="18"/>
                <w:szCs w:val="18"/>
              </w:rPr>
              <w:t xml:space="preserve">Drafting tips: </w:t>
            </w:r>
          </w:p>
          <w:p w14:paraId="0468E507" w14:textId="77777777" w:rsidR="00101FE2" w:rsidRPr="0028083D" w:rsidRDefault="00101FE2" w:rsidP="001F09A0">
            <w:pPr>
              <w:rPr>
                <w:color w:val="FFFFFF" w:themeColor="background1"/>
                <w:sz w:val="18"/>
                <w:szCs w:val="18"/>
              </w:rPr>
            </w:pPr>
            <w:r w:rsidRPr="0028083D">
              <w:rPr>
                <w:color w:val="FFFFFF" w:themeColor="background1"/>
                <w:sz w:val="18"/>
                <w:szCs w:val="18"/>
              </w:rPr>
              <w:t>Take care when describing an agency's controls and processes for responding to a data breach to ensure this description does not provide information which could be valuable to external threat actors or in any way undermine an agency's ability to identify and respond to a data breach.</w:t>
            </w:r>
          </w:p>
          <w:p w14:paraId="4726E7A7" w14:textId="77777777" w:rsidR="00101FE2" w:rsidRPr="00B5734F" w:rsidRDefault="00101FE2" w:rsidP="001F09A0">
            <w:pPr>
              <w:rPr>
                <w:color w:val="FFFFFF" w:themeColor="background1"/>
                <w:sz w:val="16"/>
                <w:szCs w:val="16"/>
              </w:rPr>
            </w:pPr>
            <w:r w:rsidRPr="0028083D">
              <w:rPr>
                <w:color w:val="FFFFFF" w:themeColor="background1"/>
                <w:sz w:val="18"/>
                <w:szCs w:val="18"/>
              </w:rPr>
              <w:t>What if a breach involves more than one agency? The Data Breach Policy may address strategies for managing, responding to, and providing notice of a data breach involving other agencies – for example, documenting key contacts and defining roles and responsibilities for assessment, remediation, information flow, and notification to individuals and the Information Commissioner.</w:t>
            </w:r>
          </w:p>
        </w:tc>
      </w:tr>
    </w:tbl>
    <w:p w14:paraId="236A1704" w14:textId="77777777" w:rsidR="008C578F" w:rsidRDefault="008C578F" w:rsidP="00101FE2"/>
    <w:p w14:paraId="37AD2C6B" w14:textId="77777777" w:rsidR="008C578F" w:rsidRDefault="008C578F">
      <w:pPr>
        <w:jc w:val="left"/>
      </w:pPr>
      <w:r>
        <w:br w:type="page"/>
      </w:r>
    </w:p>
    <w:p w14:paraId="1DCE34C1" w14:textId="3801C9F2" w:rsidR="00101FE2" w:rsidRDefault="00101FE2" w:rsidP="00101FE2">
      <w:r>
        <w:rPr>
          <w:noProof/>
          <w:lang w:bidi="ar-SA"/>
          <w14:ligatures w14:val="none"/>
        </w:rPr>
        <w:lastRenderedPageBreak/>
        <w:drawing>
          <wp:inline distT="0" distB="0" distL="0" distR="0" wp14:anchorId="190128AE" wp14:editId="394E6578">
            <wp:extent cx="6457950" cy="781050"/>
            <wp:effectExtent l="19050" t="0" r="38100" b="0"/>
            <wp:docPr id="17393741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ACA96A0" w14:textId="77777777" w:rsidR="00101FE2" w:rsidRPr="00EB30FD" w:rsidRDefault="00101FE2" w:rsidP="001E017F">
      <w:pPr>
        <w:pStyle w:val="IndentParaLevel1"/>
        <w:numPr>
          <w:ilvl w:val="0"/>
          <w:numId w:val="0"/>
        </w:numPr>
        <w:tabs>
          <w:tab w:val="left" w:pos="284"/>
        </w:tabs>
        <w:rPr>
          <w:b/>
          <w:bCs/>
        </w:rPr>
      </w:pPr>
      <w:r w:rsidRPr="00EB30FD">
        <w:rPr>
          <w:b/>
          <w:bCs/>
        </w:rPr>
        <w:t>When a data breach occurs, an agency will need to comprehensively assess the risks associated with the breach. As the IP Act imposes specific obligations for an Eligible Data Breach, a Data Breach Policy needs to detail an agency’s assessment process for any data breach but also the process for specifically determining whether the data breach is an Eligible Data Breach for the purposes of the IP Act and the MNDB scheme.</w:t>
      </w:r>
    </w:p>
    <w:p w14:paraId="34A408CB" w14:textId="19980096" w:rsidR="000713F4" w:rsidRDefault="000713F4" w:rsidP="000713F4">
      <w:pPr>
        <w:rPr>
          <w:lang w:val="en-US" w:bidi="ar-SA"/>
        </w:rPr>
      </w:pPr>
      <w:r>
        <w:rPr>
          <w:lang w:val="en-US" w:bidi="ar-SA"/>
        </w:rPr>
        <w:t xml:space="preserve">The assessment stage focuses on an assessment being conducted under section 48(2)(b) of the IP Act. </w:t>
      </w:r>
      <w:r w:rsidRPr="00702D8C">
        <w:rPr>
          <w:lang w:val="en-US"/>
        </w:rPr>
        <w:t xml:space="preserve">Agencies must assess whether there is an Eligible Data Breach within 30 days of forming a reasonable suspicion of a data breach. However, if the agency is satisfied that it will be </w:t>
      </w:r>
      <w:r>
        <w:rPr>
          <w:lang w:val="en-US"/>
        </w:rPr>
        <w:t>un</w:t>
      </w:r>
      <w:r w:rsidRPr="00702D8C">
        <w:rPr>
          <w:lang w:val="en-US"/>
        </w:rPr>
        <w:t>able to complete the assessment in 30 days, it can extend that time under section 49 of the IP Act</w:t>
      </w:r>
      <w:r>
        <w:rPr>
          <w:lang w:val="en-US"/>
        </w:rPr>
        <w:t>.</w:t>
      </w:r>
      <w:r w:rsidRPr="000713F4">
        <w:rPr>
          <w:lang w:val="en-US" w:bidi="ar-SA"/>
        </w:rPr>
        <w:t xml:space="preserve"> </w:t>
      </w:r>
    </w:p>
    <w:p w14:paraId="76EA0305" w14:textId="593F12FF" w:rsidR="000713F4" w:rsidRDefault="000713F4" w:rsidP="000713F4">
      <w:pPr>
        <w:rPr>
          <w:lang w:val="en-US"/>
        </w:rPr>
      </w:pPr>
      <w:r w:rsidRPr="00576CDF">
        <w:rPr>
          <w:lang w:val="en-US" w:bidi="ar-SA"/>
        </w:rPr>
        <w:t>Section 48(2)(b)</w:t>
      </w:r>
      <w:r>
        <w:rPr>
          <w:lang w:val="en-US" w:bidi="ar-SA"/>
        </w:rPr>
        <w:t xml:space="preserve"> </w:t>
      </w:r>
      <w:r w:rsidR="00EB30FD">
        <w:rPr>
          <w:lang w:val="en-US" w:bidi="ar-SA"/>
        </w:rPr>
        <w:t xml:space="preserve">of the IP Act </w:t>
      </w:r>
      <w:r w:rsidRPr="00576CDF">
        <w:rPr>
          <w:lang w:val="en-US" w:bidi="ar-SA"/>
        </w:rPr>
        <w:t>deals with the</w:t>
      </w:r>
      <w:r w:rsidR="00EB30FD">
        <w:rPr>
          <w:lang w:val="en-US" w:bidi="ar-SA"/>
        </w:rPr>
        <w:t xml:space="preserve"> prospect </w:t>
      </w:r>
      <w:r w:rsidRPr="00576CDF">
        <w:rPr>
          <w:lang w:val="en-US" w:bidi="ar-SA"/>
        </w:rPr>
        <w:t xml:space="preserve">that when a </w:t>
      </w:r>
      <w:r>
        <w:rPr>
          <w:lang w:val="en-US" w:bidi="ar-SA"/>
        </w:rPr>
        <w:t>data breach</w:t>
      </w:r>
      <w:r w:rsidRPr="00576CDF">
        <w:rPr>
          <w:lang w:val="en-US" w:bidi="ar-SA"/>
        </w:rPr>
        <w:t xml:space="preserve"> is first</w:t>
      </w:r>
      <w:r>
        <w:rPr>
          <w:lang w:val="en-US" w:bidi="ar-SA"/>
        </w:rPr>
        <w:t xml:space="preserve"> </w:t>
      </w:r>
      <w:r w:rsidRPr="00576CDF">
        <w:rPr>
          <w:lang w:val="en-US" w:bidi="ar-SA"/>
        </w:rPr>
        <w:t>identified, agencies may not have sufficient information to reach a level of</w:t>
      </w:r>
      <w:r>
        <w:rPr>
          <w:lang w:val="en-US" w:bidi="ar-SA"/>
        </w:rPr>
        <w:t xml:space="preserve"> </w:t>
      </w:r>
      <w:r w:rsidRPr="00576CDF">
        <w:rPr>
          <w:lang w:val="en-US" w:bidi="ar-SA"/>
        </w:rPr>
        <w:t xml:space="preserve">certainty that the </w:t>
      </w:r>
      <w:r>
        <w:rPr>
          <w:lang w:val="en-US" w:bidi="ar-SA"/>
        </w:rPr>
        <w:t>data breach</w:t>
      </w:r>
      <w:r w:rsidRPr="00576CDF">
        <w:rPr>
          <w:lang w:val="en-US" w:bidi="ar-SA"/>
        </w:rPr>
        <w:t xml:space="preserve"> is </w:t>
      </w:r>
      <w:r>
        <w:rPr>
          <w:lang w:val="en-US" w:bidi="ar-SA"/>
        </w:rPr>
        <w:t>an Eligible Data Breach</w:t>
      </w:r>
      <w:r w:rsidRPr="00576CDF">
        <w:rPr>
          <w:lang w:val="en-US" w:bidi="ar-SA"/>
        </w:rPr>
        <w:t>. Where this occurs and an agency only</w:t>
      </w:r>
      <w:r>
        <w:rPr>
          <w:lang w:val="en-US" w:bidi="ar-SA"/>
        </w:rPr>
        <w:t xml:space="preserve"> </w:t>
      </w:r>
      <w:r w:rsidRPr="00576CDF">
        <w:rPr>
          <w:lang w:val="en-US" w:bidi="ar-SA"/>
        </w:rPr>
        <w:t xml:space="preserve">has a </w:t>
      </w:r>
      <w:r w:rsidRPr="00576CDF">
        <w:rPr>
          <w:b/>
          <w:bCs/>
          <w:lang w:val="en-US" w:bidi="ar-SA"/>
        </w:rPr>
        <w:t>reasonable suspicion</w:t>
      </w:r>
      <w:r w:rsidRPr="00576CDF">
        <w:rPr>
          <w:lang w:val="en-US" w:bidi="ar-SA"/>
        </w:rPr>
        <w:t xml:space="preserve"> of an </w:t>
      </w:r>
      <w:r>
        <w:rPr>
          <w:lang w:val="en-US" w:bidi="ar-SA"/>
        </w:rPr>
        <w:t>Eligible Data Breach</w:t>
      </w:r>
      <w:r w:rsidRPr="00576CDF">
        <w:rPr>
          <w:lang w:val="en-US" w:bidi="ar-SA"/>
        </w:rPr>
        <w:t>, there is a requirement to</w:t>
      </w:r>
      <w:r>
        <w:rPr>
          <w:lang w:val="en-US" w:bidi="ar-SA"/>
        </w:rPr>
        <w:t xml:space="preserve"> </w:t>
      </w:r>
      <w:r w:rsidRPr="00576CDF">
        <w:rPr>
          <w:lang w:val="en-US" w:bidi="ar-SA"/>
        </w:rPr>
        <w:t xml:space="preserve">rapidly </w:t>
      </w:r>
      <w:r w:rsidRPr="00576CDF">
        <w:rPr>
          <w:b/>
          <w:bCs/>
          <w:lang w:val="en-US" w:bidi="ar-SA"/>
        </w:rPr>
        <w:t>assess</w:t>
      </w:r>
      <w:r w:rsidRPr="00576CDF">
        <w:rPr>
          <w:lang w:val="en-US" w:bidi="ar-SA"/>
        </w:rPr>
        <w:t xml:space="preserve"> whether there are </w:t>
      </w:r>
      <w:r w:rsidRPr="00576CDF">
        <w:rPr>
          <w:b/>
          <w:bCs/>
          <w:lang w:val="en-US" w:bidi="ar-SA"/>
        </w:rPr>
        <w:t>reasonable grounds</w:t>
      </w:r>
      <w:r w:rsidRPr="00576CDF">
        <w:rPr>
          <w:lang w:val="en-US" w:bidi="ar-SA"/>
        </w:rPr>
        <w:t xml:space="preserve"> to believe the </w:t>
      </w:r>
      <w:r>
        <w:rPr>
          <w:lang w:val="en-US" w:bidi="ar-SA"/>
        </w:rPr>
        <w:t>d</w:t>
      </w:r>
      <w:r w:rsidRPr="00576CDF">
        <w:rPr>
          <w:lang w:val="en-US" w:bidi="ar-SA"/>
        </w:rPr>
        <w:t xml:space="preserve">ata </w:t>
      </w:r>
      <w:r>
        <w:rPr>
          <w:lang w:val="en-US" w:bidi="ar-SA"/>
        </w:rPr>
        <w:t>b</w:t>
      </w:r>
      <w:r w:rsidRPr="00576CDF">
        <w:rPr>
          <w:lang w:val="en-US" w:bidi="ar-SA"/>
        </w:rPr>
        <w:t>reach</w:t>
      </w:r>
      <w:r>
        <w:rPr>
          <w:lang w:val="en-US" w:bidi="ar-SA"/>
        </w:rPr>
        <w:t xml:space="preserve"> </w:t>
      </w:r>
      <w:r w:rsidRPr="00576CDF">
        <w:rPr>
          <w:lang w:val="en-US" w:bidi="ar-SA"/>
        </w:rPr>
        <w:t>is an Eligible Data Breach of the agency</w:t>
      </w:r>
      <w:r>
        <w:rPr>
          <w:lang w:val="en-US" w:bidi="ar-SA"/>
        </w:rPr>
        <w:t>.</w:t>
      </w:r>
    </w:p>
    <w:p w14:paraId="603B812B" w14:textId="3E5AA5FC" w:rsidR="00135A88" w:rsidRPr="00A744AB" w:rsidRDefault="00EB30FD" w:rsidP="00C7086B">
      <w:pPr>
        <w:pStyle w:val="IndentParaLevel1"/>
        <w:numPr>
          <w:ilvl w:val="0"/>
          <w:numId w:val="0"/>
        </w:numPr>
        <w:tabs>
          <w:tab w:val="left" w:pos="284"/>
        </w:tabs>
      </w:pPr>
      <w:r>
        <w:t>A Data Br</w:t>
      </w:r>
      <w:r w:rsidR="00841868">
        <w:t>e</w:t>
      </w:r>
      <w:r>
        <w:t xml:space="preserve">ach Policy should </w:t>
      </w:r>
      <w:r w:rsidR="00914E68">
        <w:t xml:space="preserve">therefore look to </w:t>
      </w:r>
      <w:r>
        <w:t>outline the following:</w:t>
      </w:r>
      <w:r w:rsidR="00532800">
        <w:t xml:space="preserve"> </w:t>
      </w:r>
    </w:p>
    <w:p w14:paraId="65D7447B" w14:textId="243668D4" w:rsidR="00135A88" w:rsidRPr="00C33F48" w:rsidRDefault="00135A88" w:rsidP="007446F5">
      <w:pPr>
        <w:pStyle w:val="ListBullet"/>
        <w:tabs>
          <w:tab w:val="clear" w:pos="360"/>
          <w:tab w:val="num" w:pos="567"/>
        </w:tabs>
        <w:spacing w:after="160"/>
        <w:ind w:left="567" w:hanging="425"/>
      </w:pPr>
      <w:r w:rsidRPr="00C33F48">
        <w:t xml:space="preserve">how </w:t>
      </w:r>
      <w:r>
        <w:t xml:space="preserve">the </w:t>
      </w:r>
      <w:r w:rsidRPr="00C33F48">
        <w:t>agency will make this assessment</w:t>
      </w:r>
      <w:r w:rsidR="00EB30FD">
        <w:t xml:space="preserve"> in accordance with the requirements of the IP Act</w:t>
      </w:r>
      <w:r w:rsidRPr="00C33F48">
        <w:t>, including assessing the breach's severity and the likelihood that it will result in serious harm to an individual</w:t>
      </w:r>
      <w:r w:rsidR="00EB30FD">
        <w:t xml:space="preserve"> </w:t>
      </w:r>
    </w:p>
    <w:p w14:paraId="0E6B182D" w14:textId="6CDC8C21" w:rsidR="00135A88" w:rsidRDefault="00135A88" w:rsidP="007446F5">
      <w:pPr>
        <w:pStyle w:val="ListBullet"/>
        <w:tabs>
          <w:tab w:val="clear" w:pos="360"/>
          <w:tab w:val="num" w:pos="567"/>
        </w:tabs>
        <w:spacing w:after="160"/>
        <w:ind w:left="567" w:hanging="425"/>
      </w:pPr>
      <w:r w:rsidRPr="00C33F48">
        <w:t xml:space="preserve">the steps to take in assessing whether the </w:t>
      </w:r>
      <w:r>
        <w:t>d</w:t>
      </w:r>
      <w:r w:rsidRPr="00C33F48">
        <w:t xml:space="preserve">ata </w:t>
      </w:r>
      <w:r>
        <w:t>b</w:t>
      </w:r>
      <w:r w:rsidRPr="00C33F48">
        <w:t>reach is an Eligible Data Breach as required under the MNDB scheme, including a list of factors indicating the likelihood of serious harm which should be considered as part of this assessment process</w:t>
      </w:r>
    </w:p>
    <w:p w14:paraId="3D8B22A1" w14:textId="1725F089" w:rsidR="00135A88" w:rsidRDefault="00135A88" w:rsidP="007446F5">
      <w:pPr>
        <w:pStyle w:val="ListBullet"/>
        <w:tabs>
          <w:tab w:val="clear" w:pos="360"/>
          <w:tab w:val="num" w:pos="567"/>
        </w:tabs>
        <w:spacing w:after="160"/>
        <w:ind w:left="567" w:hanging="425"/>
      </w:pPr>
      <w:r w:rsidRPr="00C33F48">
        <w:t xml:space="preserve">how </w:t>
      </w:r>
      <w:r>
        <w:t>an agency</w:t>
      </w:r>
      <w:r w:rsidRPr="00C33F48">
        <w:t xml:space="preserve"> will record </w:t>
      </w:r>
      <w:r w:rsidR="00EB30FD">
        <w:t xml:space="preserve">and document </w:t>
      </w:r>
      <w:r w:rsidRPr="00C33F48">
        <w:t>the assessmen</w:t>
      </w:r>
      <w:r>
        <w:t>t</w:t>
      </w:r>
    </w:p>
    <w:p w14:paraId="1DBC61BE" w14:textId="77777777" w:rsidR="00135A88" w:rsidRDefault="00135A88" w:rsidP="007446F5">
      <w:pPr>
        <w:pStyle w:val="ListBullet"/>
        <w:tabs>
          <w:tab w:val="clear" w:pos="360"/>
          <w:tab w:val="num" w:pos="567"/>
        </w:tabs>
        <w:spacing w:after="160"/>
        <w:ind w:left="567" w:hanging="425"/>
      </w:pPr>
      <w:r w:rsidRPr="00C33F48">
        <w:t>where possible, a risk assessment process for the assessment of serious harm (or at least identify that a risk assessment should be undertaken as part of the assessment process and refer to other procedures such as the Data Breach Response Plan which may include an actual risk assessment process)</w:t>
      </w:r>
      <w:r>
        <w:t>, and</w:t>
      </w:r>
    </w:p>
    <w:p w14:paraId="5EFE7509" w14:textId="77777777" w:rsidR="00135A88" w:rsidRPr="00C33F48" w:rsidRDefault="00135A88" w:rsidP="007446F5">
      <w:pPr>
        <w:pStyle w:val="ListBullet"/>
        <w:tabs>
          <w:tab w:val="clear" w:pos="360"/>
          <w:tab w:val="num" w:pos="567"/>
        </w:tabs>
        <w:spacing w:after="160"/>
        <w:ind w:left="567" w:hanging="425"/>
      </w:pPr>
      <w:r>
        <w:t xml:space="preserve">details of any specific roles and responsibilities including the </w:t>
      </w:r>
      <w:r w:rsidRPr="009D31D6">
        <w:t>Data Breach Response Team</w:t>
      </w:r>
      <w:r>
        <w:t xml:space="preserve"> in the assessment process.</w:t>
      </w:r>
    </w:p>
    <w:tbl>
      <w:tblPr>
        <w:tblStyle w:val="TableGrid"/>
        <w:tblW w:w="4991" w:type="pct"/>
        <w:tblInd w:w="-5"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10176"/>
      </w:tblGrid>
      <w:tr w:rsidR="00135A88" w14:paraId="59B4F064" w14:textId="77777777" w:rsidTr="00EB30FD">
        <w:tc>
          <w:tcPr>
            <w:tcW w:w="5000" w:type="pct"/>
            <w:shd w:val="clear" w:color="auto" w:fill="EBF1FF"/>
          </w:tcPr>
          <w:p w14:paraId="62DCD141" w14:textId="77777777" w:rsidR="00135A88" w:rsidRPr="0028083D" w:rsidRDefault="00135A88" w:rsidP="001F09A0">
            <w:pPr>
              <w:pStyle w:val="ListBullet2"/>
              <w:numPr>
                <w:ilvl w:val="0"/>
                <w:numId w:val="0"/>
              </w:numPr>
              <w:rPr>
                <w:sz w:val="18"/>
                <w:szCs w:val="18"/>
              </w:rPr>
            </w:pPr>
            <w:r w:rsidRPr="0028083D">
              <w:rPr>
                <w:sz w:val="18"/>
                <w:szCs w:val="18"/>
              </w:rPr>
              <w:t xml:space="preserve">The </w:t>
            </w:r>
            <w:r w:rsidRPr="00843C7E">
              <w:rPr>
                <w:sz w:val="18"/>
                <w:szCs w:val="18"/>
              </w:rPr>
              <w:t xml:space="preserve">relevant </w:t>
            </w:r>
            <w:r w:rsidRPr="0028083D">
              <w:rPr>
                <w:sz w:val="18"/>
                <w:szCs w:val="18"/>
              </w:rPr>
              <w:t xml:space="preserve">factors prescribed under the IP Act </w:t>
            </w:r>
            <w:r>
              <w:rPr>
                <w:sz w:val="18"/>
                <w:szCs w:val="18"/>
              </w:rPr>
              <w:t>for assessing</w:t>
            </w:r>
            <w:r w:rsidRPr="0028083D">
              <w:rPr>
                <w:sz w:val="18"/>
                <w:szCs w:val="18"/>
              </w:rPr>
              <w:t xml:space="preserve"> whether a data breach may result in serious harm to an individual are:</w:t>
            </w:r>
          </w:p>
          <w:p w14:paraId="4C549589" w14:textId="77777777" w:rsidR="00135A88" w:rsidRPr="0028083D" w:rsidRDefault="00135A88" w:rsidP="00EB30FD">
            <w:pPr>
              <w:pStyle w:val="ListBullet2"/>
              <w:numPr>
                <w:ilvl w:val="0"/>
                <w:numId w:val="23"/>
              </w:numPr>
              <w:spacing w:after="160"/>
              <w:ind w:left="598" w:hanging="567"/>
              <w:rPr>
                <w:sz w:val="18"/>
                <w:szCs w:val="18"/>
              </w:rPr>
            </w:pPr>
            <w:r w:rsidRPr="0028083D">
              <w:rPr>
                <w:sz w:val="18"/>
                <w:szCs w:val="18"/>
              </w:rPr>
              <w:t>the kind of personal information accessed, disclosed or lost</w:t>
            </w:r>
          </w:p>
          <w:p w14:paraId="63F98A53" w14:textId="77777777" w:rsidR="00135A88" w:rsidRPr="0028083D" w:rsidRDefault="00135A88" w:rsidP="00EB30FD">
            <w:pPr>
              <w:pStyle w:val="ListBullet2"/>
              <w:numPr>
                <w:ilvl w:val="0"/>
                <w:numId w:val="23"/>
              </w:numPr>
              <w:spacing w:after="160"/>
              <w:ind w:left="598" w:hanging="567"/>
              <w:rPr>
                <w:sz w:val="18"/>
                <w:szCs w:val="18"/>
              </w:rPr>
            </w:pPr>
            <w:r w:rsidRPr="0028083D">
              <w:rPr>
                <w:sz w:val="18"/>
                <w:szCs w:val="18"/>
              </w:rPr>
              <w:t>the sensitivity of the personal information</w:t>
            </w:r>
          </w:p>
          <w:p w14:paraId="773C7F05" w14:textId="77777777" w:rsidR="00135A88" w:rsidRPr="0028083D" w:rsidRDefault="00135A88" w:rsidP="00EB30FD">
            <w:pPr>
              <w:pStyle w:val="ListBullet2"/>
              <w:numPr>
                <w:ilvl w:val="0"/>
                <w:numId w:val="23"/>
              </w:numPr>
              <w:spacing w:after="160"/>
              <w:ind w:left="598" w:hanging="567"/>
              <w:rPr>
                <w:sz w:val="18"/>
                <w:szCs w:val="18"/>
              </w:rPr>
            </w:pPr>
            <w:r w:rsidRPr="0028083D">
              <w:rPr>
                <w:sz w:val="18"/>
                <w:szCs w:val="18"/>
              </w:rPr>
              <w:t>whether the personal information is protected by 1 or more security measures</w:t>
            </w:r>
          </w:p>
          <w:p w14:paraId="66E1E018" w14:textId="77777777" w:rsidR="00135A88" w:rsidRPr="0028083D" w:rsidRDefault="00135A88" w:rsidP="00EB30FD">
            <w:pPr>
              <w:pStyle w:val="ListBullet2"/>
              <w:numPr>
                <w:ilvl w:val="0"/>
                <w:numId w:val="23"/>
              </w:numPr>
              <w:spacing w:after="160"/>
              <w:ind w:left="598" w:hanging="567"/>
              <w:rPr>
                <w:sz w:val="18"/>
                <w:szCs w:val="18"/>
              </w:rPr>
            </w:pPr>
            <w:r w:rsidRPr="0028083D">
              <w:rPr>
                <w:sz w:val="18"/>
                <w:szCs w:val="18"/>
              </w:rPr>
              <w:t>if the personal information is protected by 1 or more security measures – the likelihood that any of those security measures could be overcome</w:t>
            </w:r>
          </w:p>
          <w:p w14:paraId="025EED89" w14:textId="77777777" w:rsidR="00135A88" w:rsidRPr="0028083D" w:rsidRDefault="00135A88" w:rsidP="00EB30FD">
            <w:pPr>
              <w:pStyle w:val="ListBullet2"/>
              <w:numPr>
                <w:ilvl w:val="0"/>
                <w:numId w:val="23"/>
              </w:numPr>
              <w:spacing w:after="160"/>
              <w:ind w:left="598" w:hanging="567"/>
              <w:rPr>
                <w:sz w:val="18"/>
                <w:szCs w:val="18"/>
              </w:rPr>
            </w:pPr>
            <w:r w:rsidRPr="0028083D">
              <w:rPr>
                <w:sz w:val="18"/>
                <w:szCs w:val="18"/>
              </w:rPr>
              <w:t>the persons, or the kinds of persons, who have obtained, or who could obtain, the personal information</w:t>
            </w:r>
          </w:p>
          <w:p w14:paraId="0ECB5B11" w14:textId="77777777" w:rsidR="00135A88" w:rsidRPr="0028083D" w:rsidRDefault="00135A88" w:rsidP="00EB30FD">
            <w:pPr>
              <w:pStyle w:val="ListBullet2"/>
              <w:numPr>
                <w:ilvl w:val="0"/>
                <w:numId w:val="23"/>
              </w:numPr>
              <w:spacing w:after="160"/>
              <w:ind w:left="598" w:hanging="567"/>
              <w:rPr>
                <w:sz w:val="18"/>
                <w:szCs w:val="18"/>
              </w:rPr>
            </w:pPr>
            <w:r w:rsidRPr="0028083D">
              <w:rPr>
                <w:sz w:val="18"/>
                <w:szCs w:val="18"/>
              </w:rPr>
              <w:t>the nature of the harm likely to result from the data breach, and</w:t>
            </w:r>
          </w:p>
          <w:p w14:paraId="711AA83D" w14:textId="77777777" w:rsidR="00135A88" w:rsidRPr="00EB30FD" w:rsidRDefault="00135A88" w:rsidP="00EB30FD">
            <w:pPr>
              <w:pStyle w:val="ListBullet2"/>
              <w:numPr>
                <w:ilvl w:val="0"/>
                <w:numId w:val="23"/>
              </w:numPr>
              <w:spacing w:after="160"/>
              <w:ind w:left="598" w:hanging="567"/>
              <w:rPr>
                <w:sz w:val="18"/>
                <w:szCs w:val="18"/>
              </w:rPr>
            </w:pPr>
            <w:r w:rsidRPr="0028083D">
              <w:rPr>
                <w:sz w:val="18"/>
                <w:szCs w:val="18"/>
              </w:rPr>
              <w:t>any other relevant matter.</w:t>
            </w:r>
          </w:p>
          <w:p w14:paraId="56830939" w14:textId="77777777" w:rsidR="000D5BEA" w:rsidRPr="00C7086B" w:rsidRDefault="000D5BEA" w:rsidP="000D5BEA">
            <w:pPr>
              <w:rPr>
                <w:sz w:val="18"/>
                <w:szCs w:val="20"/>
                <w:lang w:val="en-US"/>
              </w:rPr>
            </w:pPr>
            <w:r w:rsidRPr="00C7086B">
              <w:rPr>
                <w:sz w:val="18"/>
                <w:szCs w:val="20"/>
                <w:lang w:val="en-US"/>
              </w:rPr>
              <w:t>'Other relevant matters' will depend on the nature of the data breach, but the following considerations may also assist in assessing the seriousness of the data breach:</w:t>
            </w:r>
          </w:p>
          <w:p w14:paraId="7C05BFDF" w14:textId="25FC48EF" w:rsidR="000D5BEA" w:rsidRPr="00C7086B" w:rsidRDefault="000D5BEA" w:rsidP="000D5BEA">
            <w:pPr>
              <w:pStyle w:val="ListBullet"/>
              <w:tabs>
                <w:tab w:val="num" w:pos="851"/>
              </w:tabs>
              <w:spacing w:after="160"/>
              <w:ind w:left="851" w:hanging="709"/>
              <w:rPr>
                <w:sz w:val="18"/>
                <w:szCs w:val="20"/>
              </w:rPr>
            </w:pPr>
            <w:r w:rsidRPr="00C7086B">
              <w:rPr>
                <w:sz w:val="18"/>
                <w:szCs w:val="20"/>
              </w:rPr>
              <w:lastRenderedPageBreak/>
              <w:t>what is the nature of the breach</w:t>
            </w:r>
          </w:p>
          <w:p w14:paraId="039ECAFF" w14:textId="5A86B1B2" w:rsidR="000D5BEA" w:rsidRPr="00C7086B" w:rsidRDefault="000D5BEA" w:rsidP="000D5BEA">
            <w:pPr>
              <w:pStyle w:val="ListBullet"/>
              <w:tabs>
                <w:tab w:val="num" w:pos="851"/>
              </w:tabs>
              <w:spacing w:after="160"/>
              <w:ind w:left="851" w:hanging="709"/>
              <w:rPr>
                <w:sz w:val="18"/>
                <w:szCs w:val="20"/>
              </w:rPr>
            </w:pPr>
            <w:r w:rsidRPr="00C7086B">
              <w:rPr>
                <w:sz w:val="18"/>
                <w:szCs w:val="20"/>
              </w:rPr>
              <w:t>is it likely that a counterparty or third party caused the breach</w:t>
            </w:r>
          </w:p>
          <w:p w14:paraId="7DDE4B36" w14:textId="7C5BCE54" w:rsidR="000D5BEA" w:rsidRPr="00C7086B" w:rsidRDefault="000D5BEA" w:rsidP="000D5BEA">
            <w:pPr>
              <w:pStyle w:val="ListBullet"/>
              <w:tabs>
                <w:tab w:val="num" w:pos="851"/>
              </w:tabs>
              <w:spacing w:after="160"/>
              <w:ind w:left="851" w:hanging="709"/>
              <w:rPr>
                <w:sz w:val="18"/>
                <w:szCs w:val="20"/>
              </w:rPr>
            </w:pPr>
            <w:r w:rsidRPr="00C7086B">
              <w:rPr>
                <w:sz w:val="18"/>
                <w:szCs w:val="20"/>
              </w:rPr>
              <w:t>what is the seriousness of the breach</w:t>
            </w:r>
          </w:p>
          <w:p w14:paraId="53F847C2" w14:textId="69077675" w:rsidR="000D5BEA" w:rsidRPr="00C7086B" w:rsidRDefault="000D5BEA" w:rsidP="000D5BEA">
            <w:pPr>
              <w:pStyle w:val="ListBullet"/>
              <w:tabs>
                <w:tab w:val="num" w:pos="851"/>
              </w:tabs>
              <w:spacing w:after="160"/>
              <w:ind w:left="851" w:hanging="709"/>
              <w:rPr>
                <w:sz w:val="18"/>
                <w:szCs w:val="20"/>
              </w:rPr>
            </w:pPr>
            <w:r w:rsidRPr="00C7086B">
              <w:rPr>
                <w:sz w:val="18"/>
                <w:szCs w:val="20"/>
              </w:rPr>
              <w:t>has the breach affected another agency</w:t>
            </w:r>
          </w:p>
          <w:p w14:paraId="76E5C21A" w14:textId="5E584FC7" w:rsidR="000D5BEA" w:rsidRPr="00C7086B" w:rsidRDefault="000D5BEA" w:rsidP="000D5BEA">
            <w:pPr>
              <w:pStyle w:val="ListBullet"/>
              <w:tabs>
                <w:tab w:val="num" w:pos="851"/>
              </w:tabs>
              <w:spacing w:after="160"/>
              <w:ind w:left="851" w:hanging="709"/>
              <w:rPr>
                <w:sz w:val="18"/>
                <w:szCs w:val="20"/>
              </w:rPr>
            </w:pPr>
            <w:r w:rsidRPr="00C7086B">
              <w:rPr>
                <w:sz w:val="18"/>
                <w:szCs w:val="20"/>
              </w:rPr>
              <w:t xml:space="preserve">are there any vulnerabilities of the affected individuals e.g. involving children or a domestic violence victim-survivor </w:t>
            </w:r>
          </w:p>
          <w:p w14:paraId="67545D79" w14:textId="7CF966FF" w:rsidR="000D5BEA" w:rsidRPr="00C7086B" w:rsidRDefault="000D5BEA" w:rsidP="000D5BEA">
            <w:pPr>
              <w:pStyle w:val="ListBullet"/>
              <w:tabs>
                <w:tab w:val="num" w:pos="851"/>
              </w:tabs>
              <w:spacing w:after="160"/>
              <w:ind w:left="851" w:hanging="709"/>
              <w:rPr>
                <w:sz w:val="18"/>
                <w:szCs w:val="20"/>
              </w:rPr>
            </w:pPr>
            <w:r w:rsidRPr="00C7086B">
              <w:rPr>
                <w:sz w:val="18"/>
                <w:szCs w:val="20"/>
              </w:rPr>
              <w:t>the effectiveness of the steps taken to control the breach e.g. has containment and mitigation lessened the risk</w:t>
            </w:r>
          </w:p>
          <w:p w14:paraId="1410CAF4" w14:textId="77777777" w:rsidR="007446F5" w:rsidRDefault="000D5BEA" w:rsidP="007446F5">
            <w:pPr>
              <w:pStyle w:val="ListBullet"/>
              <w:tabs>
                <w:tab w:val="num" w:pos="851"/>
              </w:tabs>
              <w:spacing w:after="160"/>
              <w:ind w:left="851" w:hanging="709"/>
              <w:rPr>
                <w:sz w:val="18"/>
                <w:szCs w:val="20"/>
              </w:rPr>
            </w:pPr>
            <w:r w:rsidRPr="00C7086B">
              <w:rPr>
                <w:sz w:val="18"/>
                <w:szCs w:val="20"/>
              </w:rPr>
              <w:t>has there been unauthorised access, disclosure or loss of personal information that was collected by the agency</w:t>
            </w:r>
            <w:r w:rsidR="006449D0">
              <w:rPr>
                <w:sz w:val="18"/>
                <w:szCs w:val="20"/>
              </w:rPr>
              <w:t>,</w:t>
            </w:r>
            <w:r w:rsidR="006449D0" w:rsidRPr="00C7086B">
              <w:rPr>
                <w:sz w:val="18"/>
                <w:szCs w:val="20"/>
              </w:rPr>
              <w:t xml:space="preserve"> </w:t>
            </w:r>
            <w:r w:rsidRPr="00C7086B">
              <w:rPr>
                <w:sz w:val="18"/>
                <w:szCs w:val="20"/>
              </w:rPr>
              <w:t>and</w:t>
            </w:r>
          </w:p>
          <w:p w14:paraId="2A715ACB" w14:textId="18B13E2D" w:rsidR="000D5BEA" w:rsidRPr="007446F5" w:rsidRDefault="007446F5" w:rsidP="007446F5">
            <w:pPr>
              <w:pStyle w:val="ListBullet"/>
              <w:tabs>
                <w:tab w:val="num" w:pos="851"/>
              </w:tabs>
              <w:spacing w:after="160"/>
              <w:ind w:left="851" w:hanging="709"/>
              <w:rPr>
                <w:sz w:val="18"/>
                <w:szCs w:val="20"/>
              </w:rPr>
            </w:pPr>
            <w:r w:rsidRPr="007446F5">
              <w:rPr>
                <w:sz w:val="18"/>
                <w:szCs w:val="20"/>
              </w:rPr>
              <w:t>if so, would a reasonable person conclude th</w:t>
            </w:r>
            <w:r>
              <w:rPr>
                <w:sz w:val="18"/>
                <w:szCs w:val="20"/>
              </w:rPr>
              <w:t>e</w:t>
            </w:r>
            <w:r w:rsidRPr="007446F5">
              <w:rPr>
                <w:sz w:val="18"/>
                <w:szCs w:val="20"/>
              </w:rPr>
              <w:t xml:space="preserve"> breach is likely to result in serious harm to </w:t>
            </w:r>
            <w:r>
              <w:rPr>
                <w:sz w:val="18"/>
                <w:szCs w:val="20"/>
              </w:rPr>
              <w:t>an</w:t>
            </w:r>
            <w:r w:rsidRPr="007446F5">
              <w:rPr>
                <w:sz w:val="18"/>
                <w:szCs w:val="20"/>
              </w:rPr>
              <w:t xml:space="preserve"> individual to whom the information relates.</w:t>
            </w:r>
          </w:p>
        </w:tc>
      </w:tr>
    </w:tbl>
    <w:p w14:paraId="0D771395" w14:textId="77777777" w:rsidR="00135A88" w:rsidRPr="00C33F48" w:rsidRDefault="00135A88" w:rsidP="00135A88">
      <w:pPr>
        <w:pStyle w:val="ListBullet2"/>
        <w:numPr>
          <w:ilvl w:val="0"/>
          <w:numId w:val="0"/>
        </w:numPr>
        <w:spacing w:after="0"/>
        <w:ind w:left="1928" w:hanging="964"/>
      </w:pPr>
    </w:p>
    <w:tbl>
      <w:tblPr>
        <w:tblStyle w:val="TableGrid"/>
        <w:tblW w:w="10206" w:type="dxa"/>
        <w:tblInd w:w="-5"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shd w:val="clear" w:color="auto" w:fill="0D66B6"/>
        <w:tblLook w:val="04A0" w:firstRow="1" w:lastRow="0" w:firstColumn="1" w:lastColumn="0" w:noHBand="0" w:noVBand="1"/>
      </w:tblPr>
      <w:tblGrid>
        <w:gridCol w:w="10206"/>
      </w:tblGrid>
      <w:tr w:rsidR="00135A88" w:rsidRPr="00F51619" w14:paraId="07523BDB" w14:textId="77777777" w:rsidTr="00EB30FD">
        <w:tc>
          <w:tcPr>
            <w:tcW w:w="10206" w:type="dxa"/>
            <w:shd w:val="clear" w:color="auto" w:fill="0D66B6"/>
          </w:tcPr>
          <w:p w14:paraId="2C36FA25" w14:textId="77777777" w:rsidR="00135A88" w:rsidRPr="0028083D" w:rsidRDefault="00135A88" w:rsidP="001F09A0">
            <w:pPr>
              <w:rPr>
                <w:b/>
                <w:bCs/>
                <w:color w:val="FFFFFF" w:themeColor="background1"/>
                <w:sz w:val="18"/>
                <w:szCs w:val="18"/>
              </w:rPr>
            </w:pPr>
            <w:r w:rsidRPr="0028083D">
              <w:rPr>
                <w:b/>
                <w:bCs/>
                <w:color w:val="FFFFFF" w:themeColor="background1"/>
                <w:sz w:val="18"/>
                <w:szCs w:val="18"/>
              </w:rPr>
              <w:t>Drafting tip:</w:t>
            </w:r>
          </w:p>
          <w:p w14:paraId="54272E10" w14:textId="77777777" w:rsidR="00135A88" w:rsidRPr="0028083D" w:rsidRDefault="00135A88" w:rsidP="001F09A0">
            <w:pPr>
              <w:rPr>
                <w:color w:val="FFFFFF" w:themeColor="background1"/>
                <w:sz w:val="18"/>
                <w:szCs w:val="18"/>
              </w:rPr>
            </w:pPr>
            <w:r>
              <w:rPr>
                <w:color w:val="FFFFFF" w:themeColor="background1"/>
                <w:sz w:val="18"/>
                <w:szCs w:val="18"/>
              </w:rPr>
              <w:t>As t</w:t>
            </w:r>
            <w:r w:rsidRPr="0028083D">
              <w:rPr>
                <w:color w:val="FFFFFF" w:themeColor="background1"/>
                <w:sz w:val="18"/>
                <w:szCs w:val="18"/>
              </w:rPr>
              <w:t>he assessment process for an Eligible Data Breach is prescribed in the IP Act</w:t>
            </w:r>
            <w:r>
              <w:rPr>
                <w:color w:val="FFFFFF" w:themeColor="background1"/>
                <w:sz w:val="18"/>
                <w:szCs w:val="18"/>
              </w:rPr>
              <w:t>, a</w:t>
            </w:r>
            <w:r w:rsidRPr="0028083D">
              <w:rPr>
                <w:color w:val="FFFFFF" w:themeColor="background1"/>
                <w:sz w:val="18"/>
                <w:szCs w:val="18"/>
              </w:rPr>
              <w:t xml:space="preserve"> Data Breach Policy must accurately describe </w:t>
            </w:r>
            <w:r>
              <w:rPr>
                <w:color w:val="FFFFFF" w:themeColor="background1"/>
                <w:sz w:val="18"/>
                <w:szCs w:val="18"/>
              </w:rPr>
              <w:t>those</w:t>
            </w:r>
            <w:r w:rsidRPr="0028083D">
              <w:rPr>
                <w:color w:val="FFFFFF" w:themeColor="background1"/>
                <w:sz w:val="18"/>
                <w:szCs w:val="18"/>
              </w:rPr>
              <w:t xml:space="preserve"> requirements.</w:t>
            </w:r>
          </w:p>
          <w:p w14:paraId="7E1F06BB" w14:textId="74B7F215" w:rsidR="00135A88" w:rsidRPr="0064775E" w:rsidRDefault="00A30B25" w:rsidP="001F09A0">
            <w:pPr>
              <w:rPr>
                <w:color w:val="FFFFFF" w:themeColor="background1"/>
                <w:sz w:val="16"/>
                <w:szCs w:val="16"/>
              </w:rPr>
            </w:pPr>
            <w:r>
              <w:rPr>
                <w:color w:val="FFFFFF" w:themeColor="background1"/>
                <w:sz w:val="18"/>
                <w:szCs w:val="18"/>
              </w:rPr>
              <w:t>An agency's</w:t>
            </w:r>
            <w:r w:rsidRPr="0028083D">
              <w:rPr>
                <w:color w:val="FFFFFF" w:themeColor="background1"/>
                <w:sz w:val="18"/>
                <w:szCs w:val="18"/>
              </w:rPr>
              <w:t xml:space="preserve"> </w:t>
            </w:r>
            <w:r w:rsidR="00135A88" w:rsidRPr="0028083D">
              <w:rPr>
                <w:color w:val="FFFFFF" w:themeColor="background1"/>
                <w:sz w:val="18"/>
                <w:szCs w:val="18"/>
              </w:rPr>
              <w:t>Data Breach Policy may contemplate the involvement of external experts to assist with managing a more complex data breach.</w:t>
            </w:r>
          </w:p>
        </w:tc>
      </w:tr>
    </w:tbl>
    <w:p w14:paraId="25B23323" w14:textId="77777777" w:rsidR="00135A88" w:rsidRDefault="00135A88" w:rsidP="00101FE2">
      <w:pPr>
        <w:pStyle w:val="IndentParaLevel1"/>
        <w:numPr>
          <w:ilvl w:val="0"/>
          <w:numId w:val="0"/>
        </w:numPr>
        <w:tabs>
          <w:tab w:val="left" w:pos="284"/>
        </w:tabs>
        <w:ind w:left="142"/>
      </w:pPr>
    </w:p>
    <w:p w14:paraId="01BF8AA7" w14:textId="77777777" w:rsidR="00EE457D" w:rsidRDefault="00EE457D">
      <w:pPr>
        <w:jc w:val="left"/>
      </w:pPr>
      <w:r>
        <w:br w:type="page"/>
      </w:r>
    </w:p>
    <w:p w14:paraId="643CE5B7" w14:textId="42BDADC1" w:rsidR="00135A88" w:rsidRDefault="00135A88" w:rsidP="00DA1EAA">
      <w:pPr>
        <w:jc w:val="left"/>
      </w:pPr>
      <w:r>
        <w:rPr>
          <w:noProof/>
          <w:lang w:bidi="ar-SA"/>
          <w14:ligatures w14:val="none"/>
        </w:rPr>
        <w:lastRenderedPageBreak/>
        <w:drawing>
          <wp:inline distT="0" distB="0" distL="0" distR="0" wp14:anchorId="1371AFF8" wp14:editId="08B5FDC4">
            <wp:extent cx="6457950" cy="742950"/>
            <wp:effectExtent l="19050" t="0" r="38100" b="0"/>
            <wp:docPr id="16498972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0F458F13" w14:textId="5FF037D6" w:rsidR="00135A88" w:rsidRPr="004F279D" w:rsidRDefault="00135A88" w:rsidP="00C7086B">
      <w:pPr>
        <w:pStyle w:val="IndentParaLevel1"/>
        <w:numPr>
          <w:ilvl w:val="0"/>
          <w:numId w:val="0"/>
        </w:numPr>
        <w:tabs>
          <w:tab w:val="left" w:pos="284"/>
        </w:tabs>
        <w:rPr>
          <w:b/>
          <w:bCs/>
        </w:rPr>
      </w:pPr>
      <w:r w:rsidRPr="004F279D">
        <w:rPr>
          <w:b/>
          <w:bCs/>
        </w:rPr>
        <w:t>A Data Breach Policy should include a clear notification strategy that is consistent with sections 51 to 54 of the IP Act and enables quick and effective communication with the Information Commissioner, affected individuals and other external parties</w:t>
      </w:r>
      <w:r w:rsidR="004F279D" w:rsidRPr="004F279D">
        <w:rPr>
          <w:b/>
          <w:bCs/>
        </w:rPr>
        <w:t xml:space="preserve"> as required</w:t>
      </w:r>
      <w:r w:rsidRPr="004F279D">
        <w:rPr>
          <w:b/>
          <w:bCs/>
        </w:rPr>
        <w:t>.</w:t>
      </w:r>
    </w:p>
    <w:p w14:paraId="215EBEA6" w14:textId="5613DBFB" w:rsidR="009C62C1" w:rsidRDefault="000713F4" w:rsidP="000713F4">
      <w:r>
        <w:t>The Data Breach</w:t>
      </w:r>
      <w:r w:rsidRPr="005049B2">
        <w:t xml:space="preserve"> </w:t>
      </w:r>
      <w:r>
        <w:t>Policy</w:t>
      </w:r>
      <w:r w:rsidRPr="005049B2">
        <w:t xml:space="preserve"> should set out </w:t>
      </w:r>
      <w:r>
        <w:t>the</w:t>
      </w:r>
      <w:r w:rsidRPr="005049B2">
        <w:t xml:space="preserve"> agency's obligations under the IP Act</w:t>
      </w:r>
      <w:r>
        <w:t xml:space="preserve"> in relation to notification requirements under the MNDB scheme</w:t>
      </w:r>
      <w:r w:rsidRPr="005049B2">
        <w:t>.</w:t>
      </w:r>
      <w:r w:rsidR="00532800">
        <w:t xml:space="preserve"> </w:t>
      </w:r>
      <w:r w:rsidR="009C62C1">
        <w:t>These requirements includ</w:t>
      </w:r>
      <w:r w:rsidR="00461F0C">
        <w:t>e determining whether the data breach is subject to an exemption from the notification process as well as requirements regarding the information that must be provided to the Information Commissioner and/or the affected individual/s.</w:t>
      </w:r>
    </w:p>
    <w:p w14:paraId="5D80DFF2" w14:textId="2419A6AB" w:rsidR="00461F0C" w:rsidRPr="00374C40" w:rsidRDefault="00461F0C" w:rsidP="000713F4">
      <w:r>
        <w:t>A Data Breach Policy should provide details in relation to how an agency deals with these requirements in undertaking the notification process.</w:t>
      </w:r>
    </w:p>
    <w:tbl>
      <w:tblPr>
        <w:tblStyle w:val="TableGrid"/>
        <w:tblW w:w="5003" w:type="pct"/>
        <w:tblInd w:w="-5"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2268"/>
        <w:gridCol w:w="7932"/>
      </w:tblGrid>
      <w:tr w:rsidR="000713F4" w:rsidRPr="005049B2" w14:paraId="01764E05" w14:textId="77777777" w:rsidTr="001F09A0">
        <w:trPr>
          <w:trHeight w:val="497"/>
        </w:trPr>
        <w:tc>
          <w:tcPr>
            <w:tcW w:w="1112" w:type="pct"/>
            <w:shd w:val="clear" w:color="auto" w:fill="C3D6FF"/>
          </w:tcPr>
          <w:p w14:paraId="35ACB7ED" w14:textId="77777777" w:rsidR="000713F4" w:rsidRPr="00D82971" w:rsidRDefault="000713F4" w:rsidP="001F09A0">
            <w:pPr>
              <w:spacing w:before="160" w:after="160"/>
              <w:jc w:val="left"/>
              <w:rPr>
                <w:b/>
                <w:bCs/>
                <w:sz w:val="18"/>
                <w:szCs w:val="18"/>
              </w:rPr>
            </w:pPr>
            <w:r w:rsidRPr="00D82971">
              <w:rPr>
                <w:b/>
                <w:bCs/>
                <w:sz w:val="18"/>
                <w:szCs w:val="18"/>
              </w:rPr>
              <w:t>Notification to the Information Commissioner</w:t>
            </w:r>
          </w:p>
        </w:tc>
        <w:tc>
          <w:tcPr>
            <w:tcW w:w="3888" w:type="pct"/>
            <w:shd w:val="clear" w:color="auto" w:fill="C3D6FF"/>
          </w:tcPr>
          <w:p w14:paraId="3E18D05C" w14:textId="77777777" w:rsidR="000713F4" w:rsidRPr="0028083D" w:rsidRDefault="000713F4" w:rsidP="001F09A0">
            <w:pPr>
              <w:jc w:val="left"/>
              <w:rPr>
                <w:sz w:val="18"/>
                <w:szCs w:val="18"/>
              </w:rPr>
            </w:pPr>
            <w:r w:rsidRPr="0028083D">
              <w:rPr>
                <w:sz w:val="18"/>
                <w:szCs w:val="18"/>
              </w:rPr>
              <w:t xml:space="preserve">Unless an exemption applies, agencies must notify the Information Commissioner as soon as practicable after forming the belief that a data breach is an Eligible Data Breach. </w:t>
            </w:r>
          </w:p>
          <w:p w14:paraId="58FE1FB4" w14:textId="52E951C5" w:rsidR="000713F4" w:rsidRPr="0028083D" w:rsidRDefault="000713F4" w:rsidP="001F09A0">
            <w:pPr>
              <w:jc w:val="left"/>
              <w:rPr>
                <w:sz w:val="18"/>
                <w:szCs w:val="18"/>
              </w:rPr>
            </w:pPr>
            <w:r w:rsidRPr="0028083D">
              <w:rPr>
                <w:sz w:val="18"/>
                <w:szCs w:val="18"/>
              </w:rPr>
              <w:t xml:space="preserve">Agencies </w:t>
            </w:r>
            <w:r w:rsidR="00AE4977">
              <w:rPr>
                <w:sz w:val="18"/>
                <w:szCs w:val="18"/>
              </w:rPr>
              <w:t>may</w:t>
            </w:r>
            <w:r w:rsidR="00662F28">
              <w:rPr>
                <w:sz w:val="18"/>
                <w:szCs w:val="18"/>
              </w:rPr>
              <w:t xml:space="preserve"> </w:t>
            </w:r>
            <w:r w:rsidRPr="0028083D">
              <w:rPr>
                <w:sz w:val="18"/>
                <w:szCs w:val="18"/>
              </w:rPr>
              <w:t xml:space="preserve">seek advice from the OIC about a data breach, but notification of an Eligible Data Breach must be made in writing. </w:t>
            </w:r>
          </w:p>
          <w:p w14:paraId="281324C4" w14:textId="77777777" w:rsidR="000713F4" w:rsidRPr="0028083D" w:rsidRDefault="000713F4" w:rsidP="001F09A0">
            <w:pPr>
              <w:jc w:val="left"/>
              <w:rPr>
                <w:sz w:val="18"/>
                <w:szCs w:val="18"/>
              </w:rPr>
            </w:pPr>
            <w:r w:rsidRPr="0028083D">
              <w:rPr>
                <w:sz w:val="18"/>
                <w:szCs w:val="18"/>
              </w:rPr>
              <w:t>Under section 51 of the IP Act, the agency must prepare and give the Information Commissioner a statement.</w:t>
            </w:r>
          </w:p>
        </w:tc>
      </w:tr>
      <w:tr w:rsidR="000713F4" w:rsidRPr="005049B2" w14:paraId="789E72F3" w14:textId="77777777" w:rsidTr="001F09A0">
        <w:trPr>
          <w:trHeight w:val="843"/>
        </w:trPr>
        <w:tc>
          <w:tcPr>
            <w:tcW w:w="1112" w:type="pct"/>
            <w:shd w:val="clear" w:color="auto" w:fill="A9BDFD"/>
          </w:tcPr>
          <w:p w14:paraId="329BCEFD" w14:textId="77777777" w:rsidR="000713F4" w:rsidRPr="00D82971" w:rsidRDefault="000713F4" w:rsidP="001F09A0">
            <w:pPr>
              <w:jc w:val="left"/>
              <w:rPr>
                <w:b/>
                <w:bCs/>
                <w:sz w:val="18"/>
                <w:szCs w:val="18"/>
              </w:rPr>
            </w:pPr>
            <w:r w:rsidRPr="00D82971">
              <w:rPr>
                <w:b/>
                <w:bCs/>
                <w:sz w:val="18"/>
                <w:szCs w:val="18"/>
              </w:rPr>
              <w:t>Notification to individuals to whom the information the subject of the Eligible Data Breach relates</w:t>
            </w:r>
          </w:p>
        </w:tc>
        <w:tc>
          <w:tcPr>
            <w:tcW w:w="3888" w:type="pct"/>
            <w:shd w:val="clear" w:color="auto" w:fill="A9BDFD"/>
          </w:tcPr>
          <w:p w14:paraId="1E608A18" w14:textId="77777777" w:rsidR="000713F4" w:rsidRPr="0028083D" w:rsidRDefault="000713F4" w:rsidP="009C62C1">
            <w:pPr>
              <w:jc w:val="left"/>
              <w:rPr>
                <w:sz w:val="18"/>
                <w:szCs w:val="18"/>
                <w:lang w:bidi="ar-SA"/>
              </w:rPr>
            </w:pPr>
            <w:r w:rsidRPr="0028083D">
              <w:rPr>
                <w:sz w:val="18"/>
                <w:szCs w:val="18"/>
              </w:rPr>
              <w:t xml:space="preserve">Unless an exemption applies, as soon as practicable after forming a reasonable belief that a data breach is an Eligible Data Breach, an agency must take the steps set out in section 53 of the IP Act to notify </w:t>
            </w:r>
            <w:proofErr w:type="gramStart"/>
            <w:r w:rsidRPr="0028083D">
              <w:rPr>
                <w:sz w:val="18"/>
                <w:szCs w:val="18"/>
              </w:rPr>
              <w:t>particular individuals</w:t>
            </w:r>
            <w:proofErr w:type="gramEnd"/>
            <w:r w:rsidRPr="0028083D">
              <w:rPr>
                <w:sz w:val="18"/>
                <w:szCs w:val="18"/>
              </w:rPr>
              <w:t xml:space="preserve"> and provide them with the information required in section 53(2) of the IP Act.</w:t>
            </w:r>
          </w:p>
        </w:tc>
      </w:tr>
    </w:tbl>
    <w:p w14:paraId="71ACCD9F" w14:textId="77777777" w:rsidR="000713F4" w:rsidRPr="005049B2" w:rsidRDefault="000713F4" w:rsidP="000713F4">
      <w:pPr>
        <w:spacing w:after="0"/>
      </w:pPr>
    </w:p>
    <w:p w14:paraId="7A8E8D76" w14:textId="26FD2AB9" w:rsidR="00135A88" w:rsidRPr="00A744AB" w:rsidRDefault="00135A88" w:rsidP="00461F0C">
      <w:r>
        <w:t xml:space="preserve">This component of a Data Breach Policy </w:t>
      </w:r>
      <w:r w:rsidR="00914E68">
        <w:t>should</w:t>
      </w:r>
      <w:r>
        <w:t xml:space="preserve"> therefore include an outline of the agency's notification </w:t>
      </w:r>
      <w:r w:rsidRPr="005E5877">
        <w:t>strategy</w:t>
      </w:r>
      <w:r w:rsidRPr="00A744AB">
        <w:t xml:space="preserve">: </w:t>
      </w:r>
    </w:p>
    <w:p w14:paraId="49D5E599" w14:textId="77777777" w:rsidR="00135A88" w:rsidRDefault="00135A88" w:rsidP="007446F5">
      <w:pPr>
        <w:pStyle w:val="ListBullet"/>
        <w:tabs>
          <w:tab w:val="clear" w:pos="360"/>
          <w:tab w:val="num" w:pos="567"/>
        </w:tabs>
        <w:spacing w:after="160"/>
        <w:ind w:left="567" w:hanging="425"/>
      </w:pPr>
      <w:r w:rsidRPr="008E4289">
        <w:t>the notification requirements under the MNDB scheme, including the exemptions that may apply to excuse notification, and who is responsible for formal notification</w:t>
      </w:r>
    </w:p>
    <w:p w14:paraId="6856F67F" w14:textId="52EB1229" w:rsidR="000D5BEA" w:rsidRDefault="00135A88" w:rsidP="007446F5">
      <w:pPr>
        <w:pStyle w:val="ListBullet"/>
        <w:tabs>
          <w:tab w:val="clear" w:pos="360"/>
          <w:tab w:val="num" w:pos="567"/>
        </w:tabs>
        <w:spacing w:after="160"/>
        <w:ind w:left="567" w:hanging="425"/>
      </w:pPr>
      <w:r w:rsidRPr="008E4289">
        <w:t xml:space="preserve">a notification strategy that is clear and consistent with the statutory requirements of the </w:t>
      </w:r>
      <w:r>
        <w:t xml:space="preserve">MNDB </w:t>
      </w:r>
      <w:r w:rsidRPr="008E4289">
        <w:t>scheme.</w:t>
      </w:r>
      <w:r w:rsidR="00532800">
        <w:t xml:space="preserve"> </w:t>
      </w:r>
      <w:r w:rsidRPr="008E4289">
        <w:t>The strategy should identify how individuals will be notified, and who will take responsibility for notification</w:t>
      </w:r>
      <w:r w:rsidR="00461F0C">
        <w:t xml:space="preserve"> decisions</w:t>
      </w:r>
      <w:r w:rsidR="000D5BEA">
        <w:t xml:space="preserve">. </w:t>
      </w:r>
    </w:p>
    <w:p w14:paraId="2DD5F0A1" w14:textId="58D7B7DF" w:rsidR="00135A88" w:rsidRPr="008E4289" w:rsidRDefault="000D5BEA" w:rsidP="007446F5">
      <w:pPr>
        <w:pStyle w:val="ListBullet"/>
        <w:tabs>
          <w:tab w:val="clear" w:pos="360"/>
          <w:tab w:val="num" w:pos="567"/>
        </w:tabs>
        <w:spacing w:after="160"/>
        <w:ind w:left="567" w:hanging="425"/>
      </w:pPr>
      <w:r>
        <w:t>a strategy for voluntary notification –</w:t>
      </w:r>
      <w:r w:rsidR="00532800">
        <w:t xml:space="preserve"> </w:t>
      </w:r>
      <w:r w:rsidRPr="005049B2">
        <w:t>even if notification is not mandatory under the IP Act</w:t>
      </w:r>
      <w:r w:rsidR="00461F0C">
        <w:t>, there should be a process for making voluntary notifications</w:t>
      </w:r>
      <w:r w:rsidRPr="005049B2">
        <w:t>.</w:t>
      </w:r>
      <w:r>
        <w:t xml:space="preserve"> For example, t</w:t>
      </w:r>
      <w:r w:rsidRPr="005049B2">
        <w:t xml:space="preserve">his may be appropriate in circumstances where the public would be unlikely to accept a technical argument as to why </w:t>
      </w:r>
      <w:r>
        <w:t>the</w:t>
      </w:r>
      <w:r w:rsidRPr="005049B2">
        <w:t xml:space="preserve"> agency was not responsible</w:t>
      </w:r>
      <w:r>
        <w:t xml:space="preserve"> for a data breach as opposed to a </w:t>
      </w:r>
      <w:proofErr w:type="gramStart"/>
      <w:r>
        <w:t>third party</w:t>
      </w:r>
      <w:proofErr w:type="gramEnd"/>
      <w:r>
        <w:t xml:space="preserve"> contractor</w:t>
      </w:r>
    </w:p>
    <w:p w14:paraId="037D265C" w14:textId="77777777" w:rsidR="00135A88" w:rsidRPr="008E4289" w:rsidRDefault="00135A88" w:rsidP="007446F5">
      <w:pPr>
        <w:pStyle w:val="ListBullet"/>
        <w:tabs>
          <w:tab w:val="clear" w:pos="360"/>
          <w:tab w:val="num" w:pos="567"/>
        </w:tabs>
        <w:spacing w:after="160"/>
        <w:ind w:left="567" w:hanging="425"/>
      </w:pPr>
      <w:r w:rsidRPr="008E4289">
        <w:t>how to determine when individuals must be notified</w:t>
      </w:r>
    </w:p>
    <w:p w14:paraId="7335510A" w14:textId="77777777" w:rsidR="00135A88" w:rsidRPr="008E4289" w:rsidRDefault="00135A88" w:rsidP="007446F5">
      <w:pPr>
        <w:pStyle w:val="ListBullet"/>
        <w:tabs>
          <w:tab w:val="clear" w:pos="360"/>
          <w:tab w:val="num" w:pos="567"/>
        </w:tabs>
        <w:spacing w:after="160"/>
        <w:ind w:left="567" w:hanging="425"/>
      </w:pPr>
      <w:r w:rsidRPr="008E4289">
        <w:t xml:space="preserve">key contacts for communications </w:t>
      </w:r>
    </w:p>
    <w:p w14:paraId="5F72E09F" w14:textId="25D74D3D" w:rsidR="00135A88" w:rsidRPr="008E4289" w:rsidRDefault="00135A88" w:rsidP="007446F5">
      <w:pPr>
        <w:pStyle w:val="ListBullet"/>
        <w:tabs>
          <w:tab w:val="clear" w:pos="360"/>
          <w:tab w:val="num" w:pos="567"/>
        </w:tabs>
        <w:spacing w:after="160"/>
        <w:ind w:left="567" w:hanging="425"/>
      </w:pPr>
      <w:r w:rsidRPr="008E4289">
        <w:t>how individuals will be contacted and notified in accordance with section 53</w:t>
      </w:r>
      <w:r>
        <w:t xml:space="preserve"> of the IP Act</w:t>
      </w:r>
      <w:r w:rsidRPr="008E4289">
        <w:t xml:space="preserve">, and </w:t>
      </w:r>
      <w:r w:rsidR="00461F0C">
        <w:t xml:space="preserve">how </w:t>
      </w:r>
      <w:r w:rsidRPr="008E4289">
        <w:t>communications with affected</w:t>
      </w:r>
      <w:r w:rsidR="00AB2A08">
        <w:t xml:space="preserve"> individuals will be</w:t>
      </w:r>
      <w:r w:rsidRPr="008E4289">
        <w:t xml:space="preserve"> managed</w:t>
      </w:r>
      <w:r w:rsidR="000F2660">
        <w:t xml:space="preserve">, </w:t>
      </w:r>
      <w:r w:rsidRPr="008E4289">
        <w:t>including how any inquiries will be made of disclosing agencies under section 54</w:t>
      </w:r>
      <w:r>
        <w:t xml:space="preserve"> of the IP Act</w:t>
      </w:r>
    </w:p>
    <w:p w14:paraId="5520147E" w14:textId="69D33CF7" w:rsidR="00135A88" w:rsidRPr="008E4289" w:rsidRDefault="00135A88" w:rsidP="007446F5">
      <w:pPr>
        <w:pStyle w:val="ListBullet"/>
        <w:tabs>
          <w:tab w:val="clear" w:pos="360"/>
          <w:tab w:val="num" w:pos="567"/>
        </w:tabs>
        <w:spacing w:after="160"/>
        <w:ind w:left="567" w:hanging="425"/>
      </w:pPr>
      <w:r w:rsidRPr="008E4289">
        <w:t>details of the process required to be undertaken to record the Eligible Data Breach in the Eligible Data Breach Register</w:t>
      </w:r>
    </w:p>
    <w:p w14:paraId="4ABF12B8" w14:textId="11D9FD31" w:rsidR="00135A88" w:rsidRDefault="00135A88" w:rsidP="007446F5">
      <w:pPr>
        <w:pStyle w:val="ListBullet"/>
        <w:tabs>
          <w:tab w:val="clear" w:pos="360"/>
          <w:tab w:val="num" w:pos="567"/>
        </w:tabs>
        <w:spacing w:after="160"/>
        <w:ind w:left="567" w:hanging="425"/>
      </w:pPr>
      <w:r w:rsidRPr="008E4289">
        <w:lastRenderedPageBreak/>
        <w:t>a broader communications strategy, including for example responsibility for consulting with any external stakeholders, contractors or other third parties who may be impacted by the data breach</w:t>
      </w:r>
      <w:r w:rsidR="00CC3841">
        <w:t xml:space="preserve">, and </w:t>
      </w:r>
    </w:p>
    <w:p w14:paraId="70B422CD" w14:textId="66B5CA90" w:rsidR="00CC3841" w:rsidRDefault="004A718F" w:rsidP="007446F5">
      <w:pPr>
        <w:pStyle w:val="ListBullet"/>
        <w:tabs>
          <w:tab w:val="clear" w:pos="360"/>
          <w:tab w:val="num" w:pos="567"/>
        </w:tabs>
        <w:spacing w:after="160"/>
        <w:ind w:left="567" w:hanging="425"/>
      </w:pPr>
      <w:r>
        <w:t>a</w:t>
      </w:r>
      <w:r w:rsidRPr="00CC3841">
        <w:t xml:space="preserve">s </w:t>
      </w:r>
      <w:r w:rsidR="00CC3841" w:rsidRPr="00CC3841">
        <w:t>the notification process for an Eligible Data Breach is prescribed in the IP Act, the Data Breach Policy must be clear about what is required under the IP Act.</w:t>
      </w:r>
    </w:p>
    <w:tbl>
      <w:tblPr>
        <w:tblStyle w:val="TableGrid"/>
        <w:tblW w:w="4795"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CC3841" w:rsidRPr="00DA1EAA" w14:paraId="7E80D30A" w14:textId="77777777" w:rsidTr="00CC3841">
        <w:trPr>
          <w:trHeight w:val="447"/>
        </w:trPr>
        <w:tc>
          <w:tcPr>
            <w:tcW w:w="5000" w:type="pct"/>
            <w:shd w:val="clear" w:color="auto" w:fill="99CCFF"/>
          </w:tcPr>
          <w:p w14:paraId="0BC0CCE3" w14:textId="4651C360" w:rsidR="00CC3841" w:rsidRPr="00DA1EAA" w:rsidRDefault="00CC3841" w:rsidP="00CC3841">
            <w:pPr>
              <w:rPr>
                <w:b/>
                <w:bCs/>
                <w:sz w:val="18"/>
                <w:szCs w:val="18"/>
                <w:u w:val="single"/>
              </w:rPr>
            </w:pPr>
            <w:r w:rsidRPr="00DA1EAA">
              <w:rPr>
                <w:b/>
                <w:bCs/>
                <w:sz w:val="18"/>
                <w:szCs w:val="18"/>
                <w:u w:val="single"/>
              </w:rPr>
              <w:t xml:space="preserve">Notification tips </w:t>
            </w:r>
          </w:p>
        </w:tc>
      </w:tr>
      <w:tr w:rsidR="00461F0C" w:rsidRPr="00DA1EAA" w14:paraId="0B59D497" w14:textId="77777777" w:rsidTr="00914E68">
        <w:trPr>
          <w:trHeight w:val="447"/>
        </w:trPr>
        <w:tc>
          <w:tcPr>
            <w:tcW w:w="5000" w:type="pct"/>
            <w:shd w:val="clear" w:color="auto" w:fill="CCECFF"/>
          </w:tcPr>
          <w:p w14:paraId="50242342" w14:textId="77777777" w:rsidR="00461F0C" w:rsidRPr="00DA1EAA" w:rsidRDefault="00461F0C" w:rsidP="00CC3841">
            <w:pPr>
              <w:rPr>
                <w:b/>
                <w:bCs/>
                <w:sz w:val="18"/>
                <w:szCs w:val="18"/>
              </w:rPr>
            </w:pPr>
            <w:r w:rsidRPr="00DA1EAA">
              <w:rPr>
                <w:b/>
                <w:bCs/>
                <w:sz w:val="18"/>
                <w:szCs w:val="18"/>
              </w:rPr>
              <w:t xml:space="preserve">When to notify </w:t>
            </w:r>
            <w:proofErr w:type="gramStart"/>
            <w:r w:rsidRPr="00DA1EAA">
              <w:rPr>
                <w:b/>
                <w:bCs/>
                <w:sz w:val="18"/>
                <w:szCs w:val="18"/>
              </w:rPr>
              <w:t>particular individuals</w:t>
            </w:r>
            <w:proofErr w:type="gramEnd"/>
            <w:r w:rsidRPr="00DA1EAA">
              <w:rPr>
                <w:b/>
                <w:bCs/>
                <w:sz w:val="18"/>
                <w:szCs w:val="18"/>
              </w:rPr>
              <w:t xml:space="preserve"> </w:t>
            </w:r>
          </w:p>
          <w:p w14:paraId="15697FD5" w14:textId="77777777" w:rsidR="00461F0C" w:rsidRPr="00DA1EAA" w:rsidRDefault="00461F0C" w:rsidP="00CC3841">
            <w:pPr>
              <w:rPr>
                <w:sz w:val="18"/>
                <w:szCs w:val="18"/>
              </w:rPr>
            </w:pPr>
            <w:r w:rsidRPr="00DA1EAA">
              <w:rPr>
                <w:sz w:val="18"/>
                <w:szCs w:val="18"/>
              </w:rPr>
              <w:t>Individuals/ organisations affected by a data breach will be notified as soon as practicable. However, the agency will need to ensure they have sufficient information about the breach before issuing notifications. Premature notifications are not recommended and may cause unnecessary harm, panic, and concern.</w:t>
            </w:r>
          </w:p>
        </w:tc>
      </w:tr>
      <w:tr w:rsidR="00461F0C" w:rsidRPr="00DA1EAA" w14:paraId="68741279" w14:textId="77777777" w:rsidTr="00CC3841">
        <w:trPr>
          <w:trHeight w:val="447"/>
        </w:trPr>
        <w:tc>
          <w:tcPr>
            <w:tcW w:w="5000" w:type="pct"/>
            <w:shd w:val="clear" w:color="auto" w:fill="99CCFF"/>
          </w:tcPr>
          <w:p w14:paraId="103D5FE7" w14:textId="6728ED5F" w:rsidR="00461F0C" w:rsidRPr="00DA1EAA" w:rsidRDefault="00461F0C" w:rsidP="00CC3841">
            <w:pPr>
              <w:rPr>
                <w:b/>
                <w:bCs/>
                <w:sz w:val="18"/>
                <w:szCs w:val="18"/>
              </w:rPr>
            </w:pPr>
            <w:r w:rsidRPr="00DA1EAA">
              <w:rPr>
                <w:b/>
                <w:bCs/>
                <w:sz w:val="18"/>
                <w:szCs w:val="18"/>
              </w:rPr>
              <w:t xml:space="preserve">How to notify </w:t>
            </w:r>
            <w:proofErr w:type="gramStart"/>
            <w:r w:rsidRPr="00DA1EAA">
              <w:rPr>
                <w:b/>
                <w:bCs/>
                <w:sz w:val="18"/>
                <w:szCs w:val="18"/>
              </w:rPr>
              <w:t>particular individuals</w:t>
            </w:r>
            <w:proofErr w:type="gramEnd"/>
          </w:p>
          <w:p w14:paraId="1D94D97E" w14:textId="77777777" w:rsidR="00461F0C" w:rsidRPr="00DA1EAA" w:rsidRDefault="00461F0C" w:rsidP="00CC3841">
            <w:pPr>
              <w:pStyle w:val="IndentParaLevel1"/>
              <w:ind w:left="0"/>
              <w:rPr>
                <w:color w:val="000000" w:themeColor="text1"/>
                <w:sz w:val="18"/>
                <w:szCs w:val="18"/>
              </w:rPr>
            </w:pPr>
            <w:r w:rsidRPr="00DA1EAA">
              <w:rPr>
                <w:color w:val="000000" w:themeColor="text1"/>
                <w:sz w:val="18"/>
                <w:szCs w:val="18"/>
              </w:rPr>
              <w:t xml:space="preserve">How affected individuals/organisations affected by the data breach are notified will depend on the type and scale of the breach, as well as the immediate practical issues such as having contact details for the affected individuals/ organisations. </w:t>
            </w:r>
          </w:p>
          <w:p w14:paraId="72686F91" w14:textId="77777777" w:rsidR="00461F0C" w:rsidRPr="00DA1EAA" w:rsidRDefault="00461F0C" w:rsidP="00CC3841">
            <w:pPr>
              <w:pStyle w:val="IndentParaLevel1"/>
              <w:ind w:left="0"/>
              <w:rPr>
                <w:sz w:val="18"/>
                <w:szCs w:val="18"/>
                <w:u w:val="single"/>
                <w:lang w:bidi="ar-SA"/>
              </w:rPr>
            </w:pPr>
            <w:r w:rsidRPr="00DA1EAA">
              <w:rPr>
                <w:color w:val="000000" w:themeColor="text1"/>
                <w:sz w:val="18"/>
                <w:szCs w:val="18"/>
                <w:u w:val="single"/>
              </w:rPr>
              <w:t xml:space="preserve">Option 1: Notify </w:t>
            </w:r>
            <w:proofErr w:type="gramStart"/>
            <w:r w:rsidRPr="00DA1EAA">
              <w:rPr>
                <w:color w:val="000000" w:themeColor="text1"/>
                <w:sz w:val="18"/>
                <w:szCs w:val="18"/>
                <w:u w:val="single"/>
              </w:rPr>
              <w:t>each individual</w:t>
            </w:r>
            <w:proofErr w:type="gramEnd"/>
            <w:r w:rsidRPr="00DA1EAA">
              <w:rPr>
                <w:color w:val="000000" w:themeColor="text1"/>
                <w:sz w:val="18"/>
                <w:szCs w:val="18"/>
                <w:u w:val="single"/>
              </w:rPr>
              <w:t xml:space="preserve"> </w:t>
            </w:r>
          </w:p>
          <w:p w14:paraId="2B8D01BE" w14:textId="77777777" w:rsidR="00461F0C" w:rsidRPr="00DA1EAA" w:rsidRDefault="00461F0C" w:rsidP="00CC3841">
            <w:pPr>
              <w:pStyle w:val="IndentParaLevel1"/>
              <w:ind w:left="0"/>
              <w:rPr>
                <w:sz w:val="18"/>
                <w:szCs w:val="18"/>
                <w:lang w:bidi="ar-SA"/>
              </w:rPr>
            </w:pPr>
            <w:r w:rsidRPr="00DA1EAA">
              <w:rPr>
                <w:sz w:val="18"/>
                <w:szCs w:val="18"/>
              </w:rPr>
              <w:t xml:space="preserve">If it is reasonably practicable to notify </w:t>
            </w:r>
            <w:proofErr w:type="gramStart"/>
            <w:r w:rsidRPr="00DA1EAA">
              <w:rPr>
                <w:sz w:val="18"/>
                <w:szCs w:val="18"/>
              </w:rPr>
              <w:t>each individual</w:t>
            </w:r>
            <w:proofErr w:type="gramEnd"/>
            <w:r w:rsidRPr="00DA1EAA">
              <w:rPr>
                <w:sz w:val="18"/>
                <w:szCs w:val="18"/>
              </w:rPr>
              <w:t xml:space="preserve"> whose personal information was accessed, disclosed or lost, the agency must take reasonable steps to notify each individual of the required information directly. This may include </w:t>
            </w:r>
            <w:r w:rsidRPr="00DA1EAA">
              <w:rPr>
                <w:sz w:val="18"/>
                <w:szCs w:val="18"/>
                <w:lang w:bidi="ar-SA"/>
              </w:rPr>
              <w:t xml:space="preserve">by telephone, letter, email or in person. </w:t>
            </w:r>
          </w:p>
          <w:p w14:paraId="22266D1F" w14:textId="74FD8CFC" w:rsidR="00461F0C" w:rsidRPr="00DA1EAA" w:rsidRDefault="00461F0C" w:rsidP="00CC3841">
            <w:pPr>
              <w:rPr>
                <w:sz w:val="18"/>
                <w:szCs w:val="18"/>
                <w:u w:val="single"/>
              </w:rPr>
            </w:pPr>
            <w:r w:rsidRPr="00DA1EAA">
              <w:rPr>
                <w:sz w:val="18"/>
                <w:szCs w:val="18"/>
                <w:u w:val="single"/>
              </w:rPr>
              <w:t>Option 2: Notify each affected individual</w:t>
            </w:r>
          </w:p>
          <w:p w14:paraId="3734F20A" w14:textId="77777777" w:rsidR="00461F0C" w:rsidRPr="00DA1EAA" w:rsidRDefault="00461F0C" w:rsidP="00CC3841">
            <w:pPr>
              <w:pStyle w:val="ListBullet"/>
              <w:tabs>
                <w:tab w:val="clear" w:pos="360"/>
              </w:tabs>
              <w:ind w:left="0" w:firstLine="0"/>
              <w:rPr>
                <w:sz w:val="18"/>
                <w:szCs w:val="18"/>
              </w:rPr>
            </w:pPr>
            <w:r w:rsidRPr="00DA1EAA">
              <w:rPr>
                <w:sz w:val="18"/>
                <w:szCs w:val="18"/>
              </w:rPr>
              <w:t xml:space="preserve">If Option 1 does not apply, agencies must take reasonable steps to notify each affected individual of the required information for the data breach, if doing so is reasonably practicable. </w:t>
            </w:r>
          </w:p>
          <w:p w14:paraId="053630D2" w14:textId="45C25F01" w:rsidR="00461F0C" w:rsidRPr="00DA1EAA" w:rsidRDefault="00461F0C" w:rsidP="00CC3841">
            <w:pPr>
              <w:pStyle w:val="ListBullet"/>
              <w:tabs>
                <w:tab w:val="clear" w:pos="360"/>
              </w:tabs>
              <w:ind w:left="0" w:firstLine="0"/>
              <w:rPr>
                <w:sz w:val="18"/>
                <w:szCs w:val="18"/>
              </w:rPr>
            </w:pPr>
            <w:r w:rsidRPr="00DA1EAA">
              <w:rPr>
                <w:sz w:val="18"/>
                <w:szCs w:val="18"/>
              </w:rPr>
              <w:t xml:space="preserve">Under sections 47(1)(a)(ii) and (b)(ii) of the IP Act, an ‘affected individual’ is someone to whom the personal information relates, and who is likely to suffer serious harm </w:t>
            </w:r>
            <w:proofErr w:type="gramStart"/>
            <w:r w:rsidRPr="00DA1EAA">
              <w:rPr>
                <w:sz w:val="18"/>
                <w:szCs w:val="18"/>
              </w:rPr>
              <w:t>as a result of</w:t>
            </w:r>
            <w:proofErr w:type="gramEnd"/>
            <w:r w:rsidRPr="00DA1EAA">
              <w:rPr>
                <w:sz w:val="18"/>
                <w:szCs w:val="18"/>
              </w:rPr>
              <w:t xml:space="preserve"> the data breach. </w:t>
            </w:r>
          </w:p>
          <w:p w14:paraId="0AFB8AD6" w14:textId="77777777" w:rsidR="00461F0C" w:rsidRPr="00DA1EAA" w:rsidRDefault="00461F0C" w:rsidP="00CC3841">
            <w:pPr>
              <w:rPr>
                <w:sz w:val="18"/>
                <w:szCs w:val="18"/>
                <w:u w:val="single"/>
              </w:rPr>
            </w:pPr>
            <w:r w:rsidRPr="00DA1EAA">
              <w:rPr>
                <w:sz w:val="18"/>
                <w:szCs w:val="18"/>
                <w:u w:val="single"/>
              </w:rPr>
              <w:t>Option 3: Publish Information</w:t>
            </w:r>
          </w:p>
          <w:p w14:paraId="6F09DD1A" w14:textId="77777777" w:rsidR="00461F0C" w:rsidRPr="00DA1EAA" w:rsidRDefault="00461F0C" w:rsidP="00CC3841">
            <w:pPr>
              <w:rPr>
                <w:sz w:val="18"/>
                <w:szCs w:val="18"/>
              </w:rPr>
            </w:pPr>
            <w:r w:rsidRPr="00DA1EAA">
              <w:rPr>
                <w:sz w:val="18"/>
                <w:szCs w:val="18"/>
                <w:lang w:bidi="ar-SA"/>
              </w:rPr>
              <w:t xml:space="preserve">If the agency cannot directly notify </w:t>
            </w:r>
            <w:proofErr w:type="gramStart"/>
            <w:r w:rsidRPr="00DA1EAA">
              <w:rPr>
                <w:sz w:val="18"/>
                <w:szCs w:val="18"/>
                <w:lang w:bidi="ar-SA"/>
              </w:rPr>
              <w:t>each individual</w:t>
            </w:r>
            <w:proofErr w:type="gramEnd"/>
            <w:r w:rsidRPr="00DA1EAA">
              <w:rPr>
                <w:sz w:val="18"/>
                <w:szCs w:val="18"/>
                <w:lang w:bidi="ar-SA"/>
              </w:rPr>
              <w:t xml:space="preserve"> (Option 1) or each affected individual (Option 2), it must publish the required information on its website for a period of at least 12 months, in accordance with section 53(1)(c) of the IP Act. </w:t>
            </w:r>
            <w:r w:rsidRPr="00DA1EAA">
              <w:rPr>
                <w:sz w:val="18"/>
                <w:szCs w:val="18"/>
              </w:rPr>
              <w:t>An agency is not required to include information in its notice if it would prejudice its functions. An agency must advise the Information Commissioner how to access the notice and the Commissioner is required to publish the notice on the Commissioner's website for at least 12 months.</w:t>
            </w:r>
          </w:p>
        </w:tc>
      </w:tr>
      <w:tr w:rsidR="00461F0C" w:rsidRPr="00DA1EAA" w14:paraId="2784DBD6" w14:textId="77777777" w:rsidTr="00914E68">
        <w:trPr>
          <w:trHeight w:val="447"/>
        </w:trPr>
        <w:tc>
          <w:tcPr>
            <w:tcW w:w="5000" w:type="pct"/>
            <w:shd w:val="clear" w:color="auto" w:fill="CCECFF"/>
          </w:tcPr>
          <w:p w14:paraId="47F598AE" w14:textId="77777777" w:rsidR="00461F0C" w:rsidRPr="00DA1EAA" w:rsidRDefault="00461F0C" w:rsidP="00DA1EAA">
            <w:pPr>
              <w:pStyle w:val="ListBullet"/>
              <w:numPr>
                <w:ilvl w:val="0"/>
                <w:numId w:val="0"/>
              </w:numPr>
              <w:rPr>
                <w:b/>
                <w:bCs/>
                <w:sz w:val="18"/>
                <w:szCs w:val="18"/>
                <w:lang w:bidi="ar-SA"/>
              </w:rPr>
            </w:pPr>
            <w:r w:rsidRPr="00DA1EAA">
              <w:rPr>
                <w:b/>
                <w:bCs/>
                <w:sz w:val="18"/>
                <w:szCs w:val="18"/>
                <w:lang w:bidi="ar-SA"/>
              </w:rPr>
              <w:t xml:space="preserve">What to include in notification to </w:t>
            </w:r>
            <w:proofErr w:type="gramStart"/>
            <w:r w:rsidRPr="00DA1EAA">
              <w:rPr>
                <w:b/>
                <w:bCs/>
                <w:sz w:val="18"/>
                <w:szCs w:val="18"/>
              </w:rPr>
              <w:t>particular individuals</w:t>
            </w:r>
            <w:proofErr w:type="gramEnd"/>
          </w:p>
          <w:p w14:paraId="33EF1431" w14:textId="77777777" w:rsidR="00461F0C" w:rsidRPr="00DA1EAA" w:rsidRDefault="00461F0C" w:rsidP="00CC3841">
            <w:pPr>
              <w:rPr>
                <w:sz w:val="18"/>
                <w:szCs w:val="18"/>
                <w:lang w:bidi="ar-SA"/>
              </w:rPr>
            </w:pPr>
            <w:r w:rsidRPr="00DA1EAA">
              <w:rPr>
                <w:sz w:val="18"/>
                <w:szCs w:val="18"/>
                <w:lang w:bidi="ar-SA"/>
              </w:rPr>
              <w:t>Section 53(2) of the IP Act sets out the specific information that a notification must include, to the extent it is reasonably practicable:</w:t>
            </w:r>
          </w:p>
          <w:p w14:paraId="75E6727D" w14:textId="18A8DC42" w:rsidR="00461F0C" w:rsidRPr="00DA1EAA" w:rsidRDefault="00461F0C" w:rsidP="001C5888">
            <w:pPr>
              <w:pStyle w:val="CUTable3"/>
              <w:numPr>
                <w:ilvl w:val="2"/>
                <w:numId w:val="26"/>
              </w:numPr>
              <w:spacing w:after="160"/>
              <w:ind w:left="851" w:hanging="709"/>
              <w:rPr>
                <w:sz w:val="18"/>
                <w:szCs w:val="18"/>
              </w:rPr>
            </w:pPr>
            <w:r w:rsidRPr="00DA1EAA">
              <w:rPr>
                <w:sz w:val="18"/>
                <w:szCs w:val="18"/>
              </w:rPr>
              <w:t>the date that the breach occurred</w:t>
            </w:r>
          </w:p>
          <w:p w14:paraId="24C32BAF" w14:textId="21169A62" w:rsidR="00461F0C" w:rsidRPr="00DA1EAA" w:rsidRDefault="00461F0C" w:rsidP="001C5888">
            <w:pPr>
              <w:pStyle w:val="CUTable3"/>
              <w:numPr>
                <w:ilvl w:val="2"/>
                <w:numId w:val="26"/>
              </w:numPr>
              <w:spacing w:after="160"/>
              <w:ind w:left="851" w:hanging="709"/>
              <w:rPr>
                <w:sz w:val="18"/>
                <w:szCs w:val="18"/>
              </w:rPr>
            </w:pPr>
            <w:r w:rsidRPr="00DA1EAA">
              <w:rPr>
                <w:sz w:val="18"/>
                <w:szCs w:val="18"/>
              </w:rPr>
              <w:t>a description of the breach</w:t>
            </w:r>
          </w:p>
          <w:p w14:paraId="6E6F9F3B" w14:textId="7B2D633C" w:rsidR="00461F0C" w:rsidRPr="00DA1EAA" w:rsidRDefault="00461F0C" w:rsidP="001C5888">
            <w:pPr>
              <w:pStyle w:val="CUTable3"/>
              <w:numPr>
                <w:ilvl w:val="2"/>
                <w:numId w:val="26"/>
              </w:numPr>
              <w:spacing w:after="160"/>
              <w:ind w:left="851" w:hanging="709"/>
              <w:rPr>
                <w:sz w:val="18"/>
                <w:szCs w:val="18"/>
              </w:rPr>
            </w:pPr>
            <w:r w:rsidRPr="00DA1EAA">
              <w:rPr>
                <w:sz w:val="18"/>
                <w:szCs w:val="18"/>
              </w:rPr>
              <w:t>how the breach occurred</w:t>
            </w:r>
          </w:p>
          <w:p w14:paraId="4B3C7F49" w14:textId="1744F97F" w:rsidR="00461F0C" w:rsidRPr="00DA1EAA" w:rsidRDefault="00461F0C" w:rsidP="001C5888">
            <w:pPr>
              <w:pStyle w:val="CUTable3"/>
              <w:numPr>
                <w:ilvl w:val="2"/>
                <w:numId w:val="26"/>
              </w:numPr>
              <w:spacing w:after="160"/>
              <w:ind w:left="851" w:hanging="709"/>
              <w:rPr>
                <w:sz w:val="18"/>
                <w:szCs w:val="18"/>
              </w:rPr>
            </w:pPr>
            <w:r w:rsidRPr="00DA1EAA">
              <w:rPr>
                <w:sz w:val="18"/>
                <w:szCs w:val="18"/>
              </w:rPr>
              <w:t>the personal information included in the breach</w:t>
            </w:r>
          </w:p>
          <w:p w14:paraId="6AEC003D" w14:textId="4C244AFD" w:rsidR="00461F0C" w:rsidRPr="00DA1EAA" w:rsidRDefault="00461F0C" w:rsidP="001C5888">
            <w:pPr>
              <w:pStyle w:val="CUTable3"/>
              <w:numPr>
                <w:ilvl w:val="2"/>
                <w:numId w:val="26"/>
              </w:numPr>
              <w:spacing w:after="160"/>
              <w:ind w:left="851" w:hanging="709"/>
              <w:rPr>
                <w:sz w:val="18"/>
                <w:szCs w:val="18"/>
              </w:rPr>
            </w:pPr>
            <w:r w:rsidRPr="00DA1EAA">
              <w:rPr>
                <w:sz w:val="18"/>
                <w:szCs w:val="18"/>
              </w:rPr>
              <w:t>the amount of time the personal information was disclosed for</w:t>
            </w:r>
          </w:p>
          <w:p w14:paraId="7AD21380" w14:textId="275D9B30" w:rsidR="00461F0C" w:rsidRPr="00DA1EAA" w:rsidRDefault="00461F0C" w:rsidP="001C5888">
            <w:pPr>
              <w:pStyle w:val="CUTable3"/>
              <w:numPr>
                <w:ilvl w:val="2"/>
                <w:numId w:val="26"/>
              </w:numPr>
              <w:spacing w:after="160"/>
              <w:ind w:left="851" w:hanging="709"/>
              <w:rPr>
                <w:sz w:val="18"/>
                <w:szCs w:val="18"/>
              </w:rPr>
            </w:pPr>
            <w:r w:rsidRPr="00DA1EAA">
              <w:rPr>
                <w:sz w:val="18"/>
                <w:szCs w:val="18"/>
              </w:rPr>
              <w:t>actions that have been taken or are planned to secure the information, or to control and mitigate the harm</w:t>
            </w:r>
          </w:p>
          <w:p w14:paraId="684312B4" w14:textId="4D173AA8" w:rsidR="00461F0C" w:rsidRPr="00DA1EAA" w:rsidRDefault="00461F0C" w:rsidP="001C5888">
            <w:pPr>
              <w:pStyle w:val="CUTable3"/>
              <w:numPr>
                <w:ilvl w:val="2"/>
                <w:numId w:val="26"/>
              </w:numPr>
              <w:spacing w:after="160"/>
              <w:ind w:left="851" w:hanging="709"/>
              <w:rPr>
                <w:sz w:val="18"/>
                <w:szCs w:val="18"/>
              </w:rPr>
            </w:pPr>
            <w:r w:rsidRPr="00DA1EAA">
              <w:rPr>
                <w:sz w:val="18"/>
                <w:szCs w:val="18"/>
              </w:rPr>
              <w:t>recommendations about the steps an individual should take in response to the breach</w:t>
            </w:r>
          </w:p>
          <w:p w14:paraId="7031714F" w14:textId="0F321E0B" w:rsidR="00461F0C" w:rsidRPr="00DA1EAA" w:rsidRDefault="00461F0C" w:rsidP="001C5888">
            <w:pPr>
              <w:pStyle w:val="CUTable3"/>
              <w:numPr>
                <w:ilvl w:val="2"/>
                <w:numId w:val="26"/>
              </w:numPr>
              <w:spacing w:after="160"/>
              <w:ind w:left="851" w:hanging="709"/>
              <w:rPr>
                <w:sz w:val="18"/>
                <w:szCs w:val="18"/>
              </w:rPr>
            </w:pPr>
            <w:r w:rsidRPr="00DA1EAA">
              <w:rPr>
                <w:sz w:val="18"/>
                <w:szCs w:val="18"/>
              </w:rPr>
              <w:t>information about complaints and reviews of agency conduct</w:t>
            </w:r>
          </w:p>
          <w:p w14:paraId="33D4CF72" w14:textId="62E2416B" w:rsidR="00461F0C" w:rsidRPr="00DA1EAA" w:rsidRDefault="00461F0C" w:rsidP="001C5888">
            <w:pPr>
              <w:pStyle w:val="CUTable3"/>
              <w:numPr>
                <w:ilvl w:val="2"/>
                <w:numId w:val="26"/>
              </w:numPr>
              <w:spacing w:after="160"/>
              <w:ind w:left="851" w:hanging="709"/>
              <w:rPr>
                <w:sz w:val="18"/>
                <w:szCs w:val="18"/>
              </w:rPr>
            </w:pPr>
            <w:r w:rsidRPr="00DA1EAA">
              <w:rPr>
                <w:sz w:val="18"/>
                <w:szCs w:val="18"/>
              </w:rPr>
              <w:t>the name of the agencies that were subject to the breach, and</w:t>
            </w:r>
          </w:p>
          <w:p w14:paraId="06272A0D" w14:textId="77777777" w:rsidR="00461F0C" w:rsidRPr="00DA1EAA" w:rsidRDefault="00461F0C" w:rsidP="001C5888">
            <w:pPr>
              <w:pStyle w:val="CUTable3"/>
              <w:numPr>
                <w:ilvl w:val="2"/>
                <w:numId w:val="26"/>
              </w:numPr>
              <w:spacing w:after="160"/>
              <w:ind w:left="851" w:hanging="709"/>
              <w:rPr>
                <w:sz w:val="18"/>
                <w:szCs w:val="18"/>
                <w:lang w:bidi="ar-SA"/>
              </w:rPr>
            </w:pPr>
            <w:r w:rsidRPr="00DA1EAA">
              <w:rPr>
                <w:sz w:val="18"/>
                <w:szCs w:val="18"/>
              </w:rPr>
              <w:t>contact details for the agency subject to the breach or the nominated person to contact about the breach.</w:t>
            </w:r>
          </w:p>
        </w:tc>
      </w:tr>
    </w:tbl>
    <w:p w14:paraId="7B814651" w14:textId="6C995A9D" w:rsidR="008C578F" w:rsidRDefault="001061CD" w:rsidP="001061CD">
      <w:pPr>
        <w:pStyle w:val="IndentParaLevel1"/>
        <w:numPr>
          <w:ilvl w:val="0"/>
          <w:numId w:val="0"/>
        </w:numPr>
        <w:tabs>
          <w:tab w:val="left" w:pos="2880"/>
        </w:tabs>
        <w:ind w:left="142"/>
      </w:pPr>
      <w:r>
        <w:tab/>
      </w:r>
    </w:p>
    <w:p w14:paraId="505D37D5" w14:textId="77777777" w:rsidR="00135A88" w:rsidRPr="00004B7E" w:rsidRDefault="00135A88" w:rsidP="00DA1EAA">
      <w:pPr>
        <w:jc w:val="left"/>
      </w:pPr>
      <w:r>
        <w:rPr>
          <w:noProof/>
          <w:lang w:bidi="ar-SA"/>
          <w14:ligatures w14:val="none"/>
        </w:rPr>
        <w:lastRenderedPageBreak/>
        <w:drawing>
          <wp:inline distT="0" distB="0" distL="0" distR="0" wp14:anchorId="43448503" wp14:editId="469E4B74">
            <wp:extent cx="6457950" cy="657225"/>
            <wp:effectExtent l="19050" t="0" r="38100" b="9525"/>
            <wp:docPr id="12998913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2333BD73" w14:textId="19925450" w:rsidR="00135A88" w:rsidRPr="00CC3841" w:rsidRDefault="00135A88" w:rsidP="00CC3841">
      <w:pPr>
        <w:pStyle w:val="IndentParaLevel1"/>
        <w:numPr>
          <w:ilvl w:val="0"/>
          <w:numId w:val="0"/>
        </w:numPr>
        <w:tabs>
          <w:tab w:val="left" w:pos="284"/>
        </w:tabs>
        <w:rPr>
          <w:b/>
          <w:bCs/>
        </w:rPr>
      </w:pPr>
      <w:r w:rsidRPr="00CC3841">
        <w:rPr>
          <w:b/>
          <w:bCs/>
        </w:rPr>
        <w:t>After a data breach</w:t>
      </w:r>
      <w:r w:rsidR="00CC3841">
        <w:rPr>
          <w:b/>
          <w:bCs/>
        </w:rPr>
        <w:t xml:space="preserve"> has been dealt with</w:t>
      </w:r>
      <w:r w:rsidRPr="00CC3841">
        <w:rPr>
          <w:b/>
          <w:bCs/>
        </w:rPr>
        <w:t>, it is important to undertake a post-incident review and remediation process to ensure key learnings are identified, and (where possible) improvements and other remediation activities implemented.</w:t>
      </w:r>
    </w:p>
    <w:p w14:paraId="2BC030DB" w14:textId="32B3D796" w:rsidR="00CC3841" w:rsidRPr="00374C40" w:rsidRDefault="00CC3841" w:rsidP="00CC3841">
      <w:r>
        <w:t>A Data Breach Policy should include the following information:</w:t>
      </w:r>
    </w:p>
    <w:p w14:paraId="3FFA82E3" w14:textId="39B3EEF2" w:rsidR="00135A88" w:rsidRPr="00B901B9" w:rsidRDefault="00135A88" w:rsidP="007446F5">
      <w:pPr>
        <w:pStyle w:val="ListBullet"/>
        <w:tabs>
          <w:tab w:val="clear" w:pos="360"/>
          <w:tab w:val="num" w:pos="567"/>
        </w:tabs>
        <w:spacing w:after="160"/>
        <w:ind w:left="567" w:hanging="425"/>
      </w:pPr>
      <w:r w:rsidRPr="00B901B9">
        <w:t>who is responsible for the post-breach review and remediation process (determined by the nature and scale of the data breach. For example, where a Data Breach Response Team has been activated, this Team would likely conduct the review and remediation process)</w:t>
      </w:r>
      <w:r>
        <w:t xml:space="preserve">. </w:t>
      </w:r>
      <w:r w:rsidR="00CC3841">
        <w:t xml:space="preserve">Consider also allocating responsibility for </w:t>
      </w:r>
      <w:r>
        <w:t>actioning the learnings from this process, as well as oversight and monitoring of the process</w:t>
      </w:r>
    </w:p>
    <w:p w14:paraId="7F557123" w14:textId="0643C7ED" w:rsidR="00CC3841" w:rsidRDefault="00135A88" w:rsidP="007446F5">
      <w:pPr>
        <w:pStyle w:val="ListBullet"/>
        <w:tabs>
          <w:tab w:val="clear" w:pos="360"/>
          <w:tab w:val="num" w:pos="567"/>
        </w:tabs>
        <w:spacing w:after="160"/>
        <w:ind w:left="567" w:hanging="425"/>
      </w:pPr>
      <w:r w:rsidRPr="00B901B9">
        <w:t>a high-level overview of the process adopted to conduct the post-breach review and remediation, analysing all aspects of the data breach to identify key learnings, including details of remediation activities</w:t>
      </w:r>
    </w:p>
    <w:p w14:paraId="087C2532" w14:textId="28D185DD" w:rsidR="00135A88" w:rsidRDefault="002D32FB" w:rsidP="007446F5">
      <w:pPr>
        <w:pStyle w:val="ListBullet2"/>
        <w:numPr>
          <w:ilvl w:val="1"/>
          <w:numId w:val="38"/>
        </w:numPr>
      </w:pPr>
      <w:r>
        <w:t>w</w:t>
      </w:r>
      <w:r w:rsidR="00CF4953">
        <w:t>hat is required to remediate</w:t>
      </w:r>
      <w:r w:rsidR="00CF4953" w:rsidRPr="00CF4953">
        <w:t xml:space="preserve"> will be determined by the nature and scale of the data breach.</w:t>
      </w:r>
      <w:r w:rsidR="00CF4953">
        <w:t xml:space="preserve"> </w:t>
      </w:r>
      <w:r w:rsidR="00135A88" w:rsidRPr="00B901B9">
        <w:t>This is particularly relevant to building an agency's corporate knowledge around data breach responses, and will assist in mitigating future risks of reoccurrence or similar breaches, and improving personal information handling processes in line with community and regulator expectations</w:t>
      </w:r>
    </w:p>
    <w:p w14:paraId="212162FC" w14:textId="21CEC84B" w:rsidR="00CF4953" w:rsidRPr="00C7086B" w:rsidRDefault="00CF4953" w:rsidP="007446F5">
      <w:pPr>
        <w:pStyle w:val="ListBullet"/>
        <w:tabs>
          <w:tab w:val="clear" w:pos="360"/>
          <w:tab w:val="num" w:pos="567"/>
        </w:tabs>
        <w:spacing w:after="160"/>
        <w:ind w:left="567" w:hanging="425"/>
      </w:pPr>
      <w:r>
        <w:t xml:space="preserve">the process for conducting </w:t>
      </w:r>
      <w:r w:rsidR="00135A88">
        <w:t>a</w:t>
      </w:r>
      <w:r w:rsidR="00135A88" w:rsidRPr="002D1C13">
        <w:t xml:space="preserve"> post-response assessment of </w:t>
      </w:r>
      <w:r>
        <w:t>the response</w:t>
      </w:r>
      <w:r w:rsidR="00135A88" w:rsidRPr="002D1C13">
        <w:t xml:space="preserve"> to the breach and the effectiveness of the </w:t>
      </w:r>
      <w:r w:rsidR="00135A88">
        <w:t>Data Breach Policy</w:t>
      </w:r>
      <w:r w:rsidR="002D32FB">
        <w:t>.</w:t>
      </w:r>
      <w:r w:rsidR="00532800">
        <w:t xml:space="preserve"> </w:t>
      </w:r>
      <w:r w:rsidR="002D32FB">
        <w:t xml:space="preserve">As an example, </w:t>
      </w:r>
      <w:r w:rsidR="00135A88">
        <w:t xml:space="preserve">a review of any key learnings from the </w:t>
      </w:r>
      <w:r w:rsidR="002D32FB">
        <w:t xml:space="preserve">data </w:t>
      </w:r>
      <w:r w:rsidR="00135A88">
        <w:t>breach and potential changes that should be made to prevent or reduce a risk of reoccurrence</w:t>
      </w:r>
      <w:r>
        <w:t xml:space="preserve">, and a prompt to </w:t>
      </w:r>
      <w:r w:rsidRPr="00CC3841">
        <w:t xml:space="preserve">consider revising and updating systems, processes and procedures relevant to data breaches </w:t>
      </w:r>
    </w:p>
    <w:p w14:paraId="5CB65D4F" w14:textId="77777777" w:rsidR="00135A88" w:rsidRPr="00B901B9" w:rsidRDefault="00135A88" w:rsidP="007446F5">
      <w:pPr>
        <w:pStyle w:val="ListBullet"/>
        <w:tabs>
          <w:tab w:val="clear" w:pos="360"/>
          <w:tab w:val="num" w:pos="567"/>
        </w:tabs>
        <w:spacing w:after="160"/>
        <w:ind w:left="567" w:hanging="425"/>
      </w:pPr>
      <w:r w:rsidRPr="00B901B9">
        <w:t>a process for ensuring an accurate record of the data breach is captured, maintained and reported as appropriate (and who is responsible for this)</w:t>
      </w:r>
      <w:r>
        <w:t>,</w:t>
      </w:r>
      <w:r w:rsidRPr="00B901B9">
        <w:t xml:space="preserve"> </w:t>
      </w:r>
      <w:r>
        <w:t>and</w:t>
      </w:r>
    </w:p>
    <w:p w14:paraId="5B268800" w14:textId="2C2B56D8" w:rsidR="00135A88" w:rsidRDefault="00135A88" w:rsidP="007446F5">
      <w:pPr>
        <w:pStyle w:val="ListBullet"/>
        <w:tabs>
          <w:tab w:val="clear" w:pos="360"/>
          <w:tab w:val="num" w:pos="567"/>
        </w:tabs>
        <w:spacing w:after="160"/>
        <w:ind w:left="567" w:hanging="425"/>
      </w:pPr>
      <w:r w:rsidRPr="00B901B9">
        <w:t xml:space="preserve">that any Eligible Data Breach will be recorded in the </w:t>
      </w:r>
      <w:r>
        <w:t xml:space="preserve">agency's </w:t>
      </w:r>
      <w:r w:rsidR="002274B1">
        <w:t>R</w:t>
      </w:r>
      <w:r w:rsidRPr="00B901B9">
        <w:t xml:space="preserve">egister of </w:t>
      </w:r>
      <w:r w:rsidR="002274B1">
        <w:t>E</w:t>
      </w:r>
      <w:r w:rsidRPr="00B901B9">
        <w:t xml:space="preserve">ligible </w:t>
      </w:r>
      <w:r w:rsidR="002274B1">
        <w:t>D</w:t>
      </w:r>
      <w:r w:rsidRPr="00B901B9">
        <w:t xml:space="preserve">ata </w:t>
      </w:r>
      <w:r w:rsidR="002274B1">
        <w:t>B</w:t>
      </w:r>
      <w:r w:rsidRPr="00B901B9">
        <w:t>reaches.</w:t>
      </w:r>
    </w:p>
    <w:p w14:paraId="3E3311A0" w14:textId="77777777" w:rsidR="00A83C0F" w:rsidRDefault="00A83C0F" w:rsidP="00A83C0F">
      <w:pPr>
        <w:pStyle w:val="ListBullet"/>
        <w:numPr>
          <w:ilvl w:val="0"/>
          <w:numId w:val="0"/>
        </w:numPr>
        <w:spacing w:after="160"/>
        <w:ind w:left="142"/>
      </w:pPr>
    </w:p>
    <w:tbl>
      <w:tblPr>
        <w:tblStyle w:val="TableGrid"/>
        <w:tblW w:w="10206" w:type="dxa"/>
        <w:tblInd w:w="137" w:type="dxa"/>
        <w:shd w:val="clear" w:color="auto" w:fill="F2F2F2" w:themeFill="accent5" w:themeFillShade="F2"/>
        <w:tblLook w:val="04A0" w:firstRow="1" w:lastRow="0" w:firstColumn="1" w:lastColumn="0" w:noHBand="0" w:noVBand="1"/>
      </w:tblPr>
      <w:tblGrid>
        <w:gridCol w:w="10206"/>
      </w:tblGrid>
      <w:tr w:rsidR="00135A88" w:rsidRPr="00B901B9" w14:paraId="4E27E294" w14:textId="77777777" w:rsidTr="00C7086B">
        <w:tc>
          <w:tcPr>
            <w:tcW w:w="10206" w:type="dxa"/>
            <w:shd w:val="clear" w:color="auto" w:fill="F2F2F2" w:themeFill="accent5" w:themeFillShade="F2"/>
          </w:tcPr>
          <w:p w14:paraId="703C3BD8" w14:textId="77777777" w:rsidR="00135A88" w:rsidRPr="006A3B8F" w:rsidRDefault="00135A88" w:rsidP="001F09A0">
            <w:pPr>
              <w:rPr>
                <w:b/>
                <w:bCs/>
                <w:sz w:val="18"/>
                <w:szCs w:val="18"/>
              </w:rPr>
            </w:pPr>
            <w:r w:rsidRPr="006A3B8F">
              <w:rPr>
                <w:b/>
                <w:bCs/>
                <w:sz w:val="18"/>
                <w:szCs w:val="18"/>
              </w:rPr>
              <w:t xml:space="preserve">Drafting tip: </w:t>
            </w:r>
          </w:p>
          <w:p w14:paraId="25064F88" w14:textId="14E6B99E" w:rsidR="002D32FB" w:rsidRDefault="00135A88" w:rsidP="001F09A0">
            <w:pPr>
              <w:rPr>
                <w:sz w:val="18"/>
                <w:szCs w:val="18"/>
              </w:rPr>
            </w:pPr>
            <w:r w:rsidRPr="0028083D">
              <w:rPr>
                <w:sz w:val="18"/>
                <w:szCs w:val="18"/>
              </w:rPr>
              <w:t>There should be a single repository of information documenting a data breach and response, as well as documents recording the decision-making process, including minutes of meetings, discussions and other key decision-making points.</w:t>
            </w:r>
            <w:r w:rsidR="00532800">
              <w:rPr>
                <w:sz w:val="18"/>
                <w:szCs w:val="18"/>
              </w:rPr>
              <w:t xml:space="preserve"> </w:t>
            </w:r>
          </w:p>
          <w:p w14:paraId="51D0B11F" w14:textId="31C671BE" w:rsidR="00135A88" w:rsidRPr="00B5734F" w:rsidRDefault="00135A88" w:rsidP="001F09A0">
            <w:pPr>
              <w:rPr>
                <w:sz w:val="16"/>
                <w:szCs w:val="16"/>
                <w:highlight w:val="yellow"/>
              </w:rPr>
            </w:pPr>
            <w:r w:rsidRPr="0028083D">
              <w:rPr>
                <w:sz w:val="18"/>
                <w:szCs w:val="18"/>
              </w:rPr>
              <w:t xml:space="preserve">This will be consistent with the agency's recordkeeping obligations under the </w:t>
            </w:r>
            <w:r w:rsidRPr="0028083D">
              <w:rPr>
                <w:i/>
                <w:iCs/>
                <w:sz w:val="18"/>
                <w:szCs w:val="18"/>
              </w:rPr>
              <w:t>Public Records Act 2023</w:t>
            </w:r>
            <w:r w:rsidRPr="0028083D">
              <w:rPr>
                <w:sz w:val="18"/>
                <w:szCs w:val="18"/>
              </w:rPr>
              <w:t xml:space="preserve"> (Qld).</w:t>
            </w:r>
          </w:p>
        </w:tc>
      </w:tr>
    </w:tbl>
    <w:p w14:paraId="6B2C2C51" w14:textId="347294E4" w:rsidR="00EE457D" w:rsidRDefault="00EE457D" w:rsidP="00B901B9">
      <w:pPr>
        <w:pStyle w:val="Heading1"/>
        <w:numPr>
          <w:ilvl w:val="0"/>
          <w:numId w:val="0"/>
        </w:numPr>
        <w:spacing w:before="240" w:after="160"/>
        <w:rPr>
          <w:bCs w:val="0"/>
        </w:rPr>
      </w:pPr>
    </w:p>
    <w:p w14:paraId="2AC6CFC9" w14:textId="77777777" w:rsidR="00EE457D" w:rsidRDefault="00EE457D">
      <w:pPr>
        <w:jc w:val="left"/>
        <w:rPr>
          <w:rFonts w:cs="Arial"/>
          <w:color w:val="00447C"/>
          <w:sz w:val="40"/>
          <w:szCs w:val="40"/>
          <w:lang w:bidi="ar-SA"/>
        </w:rPr>
      </w:pPr>
      <w:r>
        <w:rPr>
          <w:bCs/>
        </w:rPr>
        <w:br w:type="page"/>
      </w:r>
    </w:p>
    <w:p w14:paraId="63CBE51E" w14:textId="16A8E971" w:rsidR="00704252" w:rsidRPr="00960F30" w:rsidRDefault="00704252" w:rsidP="00B901B9">
      <w:pPr>
        <w:pStyle w:val="Heading1"/>
        <w:numPr>
          <w:ilvl w:val="0"/>
          <w:numId w:val="0"/>
        </w:numPr>
        <w:spacing w:before="240" w:after="160"/>
        <w:rPr>
          <w:b/>
          <w:bCs w:val="0"/>
          <w:sz w:val="32"/>
          <w:szCs w:val="32"/>
        </w:rPr>
      </w:pPr>
      <w:r w:rsidRPr="00960F30">
        <w:rPr>
          <w:b/>
          <w:bCs w:val="0"/>
          <w:sz w:val="32"/>
          <w:szCs w:val="32"/>
        </w:rPr>
        <w:lastRenderedPageBreak/>
        <w:t>Data Breach Policy Template</w:t>
      </w:r>
    </w:p>
    <w:p w14:paraId="5D49CCD5" w14:textId="11525C7D" w:rsidR="005861E8" w:rsidRDefault="00327579" w:rsidP="005861E8">
      <w:pPr>
        <w:keepNext/>
      </w:pPr>
      <w:r>
        <w:rPr>
          <w:lang w:val="en-US"/>
        </w:rPr>
        <w:t>A</w:t>
      </w:r>
      <w:r>
        <w:rPr>
          <w:b/>
          <w:bCs/>
          <w:lang w:val="en-US"/>
        </w:rPr>
        <w:t xml:space="preserve"> </w:t>
      </w:r>
      <w:r w:rsidR="005861E8">
        <w:rPr>
          <w:lang w:val="en-US"/>
        </w:rPr>
        <w:t>T</w:t>
      </w:r>
      <w:r w:rsidR="00704252" w:rsidRPr="00DD4420">
        <w:rPr>
          <w:lang w:val="en-US"/>
        </w:rPr>
        <w:t>emplate</w:t>
      </w:r>
      <w:r w:rsidR="005C472D">
        <w:rPr>
          <w:lang w:val="en-US"/>
        </w:rPr>
        <w:t xml:space="preserve"> is</w:t>
      </w:r>
      <w:r>
        <w:rPr>
          <w:lang w:val="en-US"/>
        </w:rPr>
        <w:t xml:space="preserve"> provided to</w:t>
      </w:r>
      <w:r w:rsidR="005C472D">
        <w:rPr>
          <w:lang w:val="en-US"/>
        </w:rPr>
        <w:t xml:space="preserve"> support</w:t>
      </w:r>
      <w:r w:rsidR="00704252" w:rsidRPr="00DD4420">
        <w:rPr>
          <w:lang w:val="en-US"/>
        </w:rPr>
        <w:t xml:space="preserve"> </w:t>
      </w:r>
      <w:r>
        <w:rPr>
          <w:lang w:val="en-US"/>
        </w:rPr>
        <w:t>agencies i</w:t>
      </w:r>
      <w:r w:rsidR="00704252">
        <w:rPr>
          <w:lang w:val="en-US"/>
        </w:rPr>
        <w:t>n</w:t>
      </w:r>
      <w:r w:rsidR="00704252" w:rsidRPr="00DD4420">
        <w:rPr>
          <w:lang w:val="en-US"/>
        </w:rPr>
        <w:t xml:space="preserve"> preparing a Dat</w:t>
      </w:r>
      <w:r w:rsidR="00704252">
        <w:rPr>
          <w:lang w:val="en-US"/>
        </w:rPr>
        <w:t>a</w:t>
      </w:r>
      <w:r w:rsidR="00704252" w:rsidRPr="00DD4420">
        <w:rPr>
          <w:lang w:val="en-US"/>
        </w:rPr>
        <w:t xml:space="preserve"> Breach Policy</w:t>
      </w:r>
      <w:r w:rsidR="005861E8">
        <w:rPr>
          <w:lang w:val="en-US"/>
        </w:rPr>
        <w:t xml:space="preserve"> </w:t>
      </w:r>
      <w:r w:rsidR="00DA3C55">
        <w:t xml:space="preserve">in accordance with the IP Act. </w:t>
      </w:r>
    </w:p>
    <w:p w14:paraId="07D0C8D0" w14:textId="5AB33B26" w:rsidR="005861E8" w:rsidRDefault="005861E8" w:rsidP="005861E8">
      <w:pPr>
        <w:spacing w:after="160"/>
        <w:rPr>
          <w:lang w:bidi="ar-SA"/>
        </w:rPr>
      </w:pPr>
      <w:r>
        <w:rPr>
          <w:lang w:bidi="ar-SA"/>
        </w:rPr>
        <w:t xml:space="preserve">This Template should be used by agencies subject to the </w:t>
      </w:r>
      <w:r>
        <w:t>MNDB</w:t>
      </w:r>
      <w:r>
        <w:rPr>
          <w:lang w:bidi="ar-SA"/>
        </w:rPr>
        <w:t xml:space="preserve"> scheme (noting the delayed commencement for local governments)</w:t>
      </w:r>
      <w:r w:rsidR="00C20F39">
        <w:rPr>
          <w:lang w:bidi="ar-SA"/>
        </w:rPr>
        <w:t xml:space="preserve"> including</w:t>
      </w:r>
      <w:r>
        <w:rPr>
          <w:lang w:bidi="ar-SA"/>
        </w:rPr>
        <w:t xml:space="preserve">: </w:t>
      </w:r>
    </w:p>
    <w:tbl>
      <w:tblPr>
        <w:tblStyle w:val="TableGrid"/>
        <w:tblW w:w="0" w:type="auto"/>
        <w:tblLook w:val="04A0" w:firstRow="1" w:lastRow="0" w:firstColumn="1" w:lastColumn="0" w:noHBand="0" w:noVBand="1"/>
      </w:tblPr>
      <w:tblGrid>
        <w:gridCol w:w="2548"/>
        <w:gridCol w:w="2548"/>
        <w:gridCol w:w="2549"/>
        <w:gridCol w:w="2549"/>
      </w:tblGrid>
      <w:tr w:rsidR="005861E8" w14:paraId="3948073E" w14:textId="77777777" w:rsidTr="00A43843">
        <w:trPr>
          <w:trHeight w:val="447"/>
        </w:trPr>
        <w:tc>
          <w:tcPr>
            <w:tcW w:w="2548" w:type="dxa"/>
            <w:shd w:val="clear" w:color="auto" w:fill="C3D6FF"/>
          </w:tcPr>
          <w:p w14:paraId="6FB499D8" w14:textId="77777777" w:rsidR="005861E8" w:rsidRPr="007418F9" w:rsidRDefault="005861E8" w:rsidP="00360346">
            <w:pPr>
              <w:jc w:val="left"/>
              <w:rPr>
                <w:sz w:val="18"/>
                <w:szCs w:val="18"/>
                <w:lang w:bidi="ar-SA"/>
              </w:rPr>
            </w:pPr>
            <w:r w:rsidRPr="007418F9">
              <w:rPr>
                <w:sz w:val="18"/>
                <w:szCs w:val="18"/>
              </w:rPr>
              <w:t>Departments</w:t>
            </w:r>
          </w:p>
        </w:tc>
        <w:tc>
          <w:tcPr>
            <w:tcW w:w="2548" w:type="dxa"/>
            <w:shd w:val="clear" w:color="auto" w:fill="9FBDFF"/>
          </w:tcPr>
          <w:p w14:paraId="7E7EDBD7" w14:textId="77777777" w:rsidR="005861E8" w:rsidRPr="007418F9" w:rsidRDefault="005861E8" w:rsidP="00360346">
            <w:pPr>
              <w:jc w:val="left"/>
              <w:rPr>
                <w:sz w:val="18"/>
                <w:szCs w:val="18"/>
              </w:rPr>
            </w:pPr>
            <w:r w:rsidRPr="007418F9">
              <w:rPr>
                <w:sz w:val="18"/>
                <w:szCs w:val="18"/>
              </w:rPr>
              <w:t>Ministers</w:t>
            </w:r>
          </w:p>
        </w:tc>
        <w:tc>
          <w:tcPr>
            <w:tcW w:w="2549" w:type="dxa"/>
            <w:shd w:val="clear" w:color="auto" w:fill="719DFF"/>
          </w:tcPr>
          <w:p w14:paraId="63C4C85B" w14:textId="77777777" w:rsidR="005861E8" w:rsidRPr="00C3133F" w:rsidRDefault="005861E8" w:rsidP="00360346">
            <w:pPr>
              <w:jc w:val="left"/>
              <w:rPr>
                <w:color w:val="FFFFFF" w:themeColor="background1"/>
                <w:sz w:val="18"/>
                <w:szCs w:val="18"/>
              </w:rPr>
            </w:pPr>
            <w:r w:rsidRPr="00C3133F">
              <w:rPr>
                <w:color w:val="FFFFFF" w:themeColor="background1"/>
                <w:sz w:val="18"/>
                <w:szCs w:val="18"/>
              </w:rPr>
              <w:t xml:space="preserve">Public Authorities </w:t>
            </w:r>
          </w:p>
        </w:tc>
        <w:tc>
          <w:tcPr>
            <w:tcW w:w="2549" w:type="dxa"/>
            <w:shd w:val="clear" w:color="auto" w:fill="00447C"/>
          </w:tcPr>
          <w:p w14:paraId="0F4731A4" w14:textId="77777777" w:rsidR="005861E8" w:rsidRPr="007418F9" w:rsidRDefault="005861E8" w:rsidP="00360346">
            <w:pPr>
              <w:jc w:val="left"/>
              <w:rPr>
                <w:sz w:val="18"/>
                <w:szCs w:val="18"/>
                <w:lang w:bidi="ar-SA"/>
              </w:rPr>
            </w:pPr>
            <w:r w:rsidRPr="007418F9">
              <w:rPr>
                <w:sz w:val="18"/>
                <w:szCs w:val="18"/>
              </w:rPr>
              <w:t xml:space="preserve">Local Governments </w:t>
            </w:r>
          </w:p>
        </w:tc>
      </w:tr>
    </w:tbl>
    <w:p w14:paraId="217DD78B" w14:textId="1FB2D3B2" w:rsidR="00DA3C55" w:rsidRDefault="00DA3C55" w:rsidP="00B901B9">
      <w:pPr>
        <w:keepNext/>
        <w:spacing w:before="240"/>
      </w:pPr>
      <w:r>
        <w:t xml:space="preserve">This Template </w:t>
      </w:r>
      <w:r w:rsidRPr="004B43DA">
        <w:t xml:space="preserve">should be read in conjunction with </w:t>
      </w:r>
      <w:r>
        <w:t xml:space="preserve">other guidance provided by the </w:t>
      </w:r>
      <w:r w:rsidRPr="00E9641C">
        <w:t>OIC</w:t>
      </w:r>
      <w:r>
        <w:t>. It is a general guide only and</w:t>
      </w:r>
      <w:r w:rsidRPr="00267C87">
        <w:t xml:space="preserve"> does not constitute legal advice. Additional factors may be relevant in specific circumstances. For detailed guidance, </w:t>
      </w:r>
      <w:r>
        <w:t xml:space="preserve">agencies should seek their own </w:t>
      </w:r>
      <w:r w:rsidRPr="00267C87">
        <w:t>legal advice.</w:t>
      </w:r>
    </w:p>
    <w:p w14:paraId="459317A6" w14:textId="77777777" w:rsidR="00FB2D8A" w:rsidRDefault="00FB2D8A" w:rsidP="00B901B9">
      <w:pPr>
        <w:keepNext/>
        <w:spacing w:before="240"/>
      </w:pPr>
    </w:p>
    <w:tbl>
      <w:tblPr>
        <w:tblStyle w:val="TableGrid"/>
        <w:tblW w:w="0" w:type="auto"/>
        <w:tblBorders>
          <w:top w:val="single" w:sz="18" w:space="0" w:color="CC6600"/>
          <w:left w:val="single" w:sz="18" w:space="0" w:color="CC6600"/>
          <w:bottom w:val="single" w:sz="18" w:space="0" w:color="CC6600"/>
          <w:right w:val="single" w:sz="18" w:space="0" w:color="CC6600"/>
          <w:insideH w:val="single" w:sz="18" w:space="0" w:color="CC6600"/>
          <w:insideV w:val="single" w:sz="18" w:space="0" w:color="CC6600"/>
        </w:tblBorders>
        <w:tblLook w:val="04A0" w:firstRow="1" w:lastRow="0" w:firstColumn="1" w:lastColumn="0" w:noHBand="0" w:noVBand="1"/>
      </w:tblPr>
      <w:tblGrid>
        <w:gridCol w:w="10158"/>
      </w:tblGrid>
      <w:tr w:rsidR="00704252" w14:paraId="73EA49D2" w14:textId="77777777" w:rsidTr="00A43843">
        <w:tc>
          <w:tcPr>
            <w:tcW w:w="10158" w:type="dxa"/>
            <w:shd w:val="clear" w:color="auto" w:fill="FFCC99"/>
          </w:tcPr>
          <w:p w14:paraId="007A6E68" w14:textId="559B1B35" w:rsidR="00704252" w:rsidRDefault="00704252" w:rsidP="00A43843">
            <w:pPr>
              <w:spacing w:before="240" w:after="240"/>
              <w:jc w:val="center"/>
              <w:rPr>
                <w:lang w:bidi="ar-SA"/>
              </w:rPr>
            </w:pPr>
            <w:r w:rsidRPr="00880EFD">
              <w:rPr>
                <w:b/>
                <w:bCs/>
                <w:sz w:val="24"/>
                <w:szCs w:val="24"/>
                <w:lang w:bidi="ar-SA"/>
              </w:rPr>
              <w:t>For information and assistance on legislation, please refer to</w:t>
            </w:r>
            <w:r>
              <w:rPr>
                <w:b/>
                <w:bCs/>
                <w:sz w:val="24"/>
                <w:szCs w:val="24"/>
                <w:lang w:bidi="ar-SA"/>
              </w:rPr>
              <w:br/>
            </w:r>
            <w:r w:rsidRPr="00880EFD">
              <w:rPr>
                <w:b/>
                <w:bCs/>
                <w:sz w:val="24"/>
                <w:szCs w:val="24"/>
                <w:lang w:bidi="ar-SA"/>
              </w:rPr>
              <w:t xml:space="preserve">the </w:t>
            </w:r>
            <w:r w:rsidR="00FE0BED">
              <w:rPr>
                <w:b/>
                <w:bCs/>
                <w:sz w:val="24"/>
                <w:szCs w:val="24"/>
                <w:lang w:bidi="ar-SA"/>
              </w:rPr>
              <w:t>appropriate</w:t>
            </w:r>
            <w:r w:rsidR="00FE0BED" w:rsidRPr="00880EFD">
              <w:rPr>
                <w:b/>
                <w:bCs/>
                <w:sz w:val="24"/>
                <w:szCs w:val="24"/>
                <w:lang w:bidi="ar-SA"/>
              </w:rPr>
              <w:t xml:space="preserve"> </w:t>
            </w:r>
            <w:r w:rsidR="00FE0BED">
              <w:rPr>
                <w:b/>
                <w:bCs/>
                <w:sz w:val="24"/>
                <w:szCs w:val="24"/>
                <w:lang w:bidi="ar-SA"/>
              </w:rPr>
              <w:t>G</w:t>
            </w:r>
            <w:r w:rsidRPr="00880EFD">
              <w:rPr>
                <w:b/>
                <w:bCs/>
                <w:sz w:val="24"/>
                <w:szCs w:val="24"/>
                <w:lang w:bidi="ar-SA"/>
              </w:rPr>
              <w:t>uideline</w:t>
            </w:r>
            <w:r w:rsidR="00FE0BED">
              <w:rPr>
                <w:b/>
                <w:bCs/>
                <w:sz w:val="24"/>
                <w:szCs w:val="24"/>
                <w:lang w:bidi="ar-SA"/>
              </w:rPr>
              <w:t xml:space="preserve"> on OIC’s website</w:t>
            </w:r>
            <w:r w:rsidRPr="00880EFD">
              <w:rPr>
                <w:b/>
                <w:bCs/>
                <w:sz w:val="24"/>
                <w:szCs w:val="24"/>
                <w:lang w:bidi="ar-SA"/>
              </w:rPr>
              <w:t>, or contact the Enquiries Service</w:t>
            </w:r>
            <w:r>
              <w:rPr>
                <w:b/>
                <w:bCs/>
                <w:sz w:val="24"/>
                <w:szCs w:val="24"/>
                <w:lang w:bidi="ar-SA"/>
              </w:rPr>
              <w:br/>
            </w:r>
            <w:r w:rsidRPr="00880EFD">
              <w:rPr>
                <w:b/>
                <w:bCs/>
                <w:sz w:val="24"/>
                <w:szCs w:val="24"/>
                <w:lang w:bidi="ar-SA"/>
              </w:rPr>
              <w:t>on 07 3234 7373 or by email enquiries@oic.qld.gov.au</w:t>
            </w:r>
          </w:p>
        </w:tc>
      </w:tr>
    </w:tbl>
    <w:p w14:paraId="76FCAE0E" w14:textId="77777777" w:rsidR="00DF4E43" w:rsidRPr="00DA1EAA" w:rsidRDefault="00DF4E43" w:rsidP="00DA1EAA">
      <w:pPr>
        <w:pStyle w:val="Heading9"/>
        <w:pageBreakBefore/>
        <w:numPr>
          <w:ilvl w:val="0"/>
          <w:numId w:val="0"/>
        </w:numPr>
        <w:ind w:left="851" w:hanging="709"/>
        <w:jc w:val="center"/>
        <w:rPr>
          <w:sz w:val="28"/>
          <w:szCs w:val="24"/>
        </w:rPr>
      </w:pPr>
      <w:r w:rsidRPr="00DA1EAA">
        <w:rPr>
          <w:sz w:val="28"/>
          <w:szCs w:val="24"/>
        </w:rPr>
        <w:lastRenderedPageBreak/>
        <w:t>Data Breach Policy Template</w:t>
      </w:r>
    </w:p>
    <w:p w14:paraId="56AE39B5" w14:textId="77777777" w:rsidR="00DF4E43" w:rsidRPr="002F22A5" w:rsidRDefault="00DF4E43" w:rsidP="00DF4E43">
      <w:pPr>
        <w:pStyle w:val="CUNumber1"/>
      </w:pPr>
      <w:r w:rsidRPr="00A85050">
        <w:t>Purpose and Scope</w:t>
      </w:r>
    </w:p>
    <w:p w14:paraId="7A1B0F12" w14:textId="078D3970" w:rsidR="00135A88" w:rsidRDefault="003F1933" w:rsidP="00C7086B">
      <w:pPr>
        <w:pStyle w:val="IndentParaLevel1"/>
        <w:rPr>
          <w:lang w:eastAsia="en-AU" w:bidi="ar-SA"/>
        </w:rPr>
      </w:pPr>
      <w:r w:rsidRPr="003F1933">
        <w:rPr>
          <w:noProof/>
          <w:lang w:bidi="ar-SA"/>
        </w:rPr>
        <mc:AlternateContent>
          <mc:Choice Requires="wps">
            <w:drawing>
              <wp:inline distT="0" distB="0" distL="0" distR="0" wp14:anchorId="1EC1A0BE" wp14:editId="05404C21">
                <wp:extent cx="5834743" cy="1404620"/>
                <wp:effectExtent l="0" t="0" r="13970" b="20320"/>
                <wp:docPr id="415659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06F82620" w14:textId="77777777" w:rsidR="002D4FB8" w:rsidRPr="00C7086B" w:rsidRDefault="002D4FB8" w:rsidP="00C7086B">
                            <w:pPr>
                              <w:pStyle w:val="IndentParaLevel1"/>
                              <w:numPr>
                                <w:ilvl w:val="0"/>
                                <w:numId w:val="0"/>
                              </w:numPr>
                              <w:spacing w:after="160"/>
                              <w:rPr>
                                <w:i/>
                                <w:iCs/>
                              </w:rPr>
                            </w:pPr>
                            <w:r w:rsidRPr="00C7086B">
                              <w:rPr>
                                <w:i/>
                                <w:iCs/>
                                <w:lang w:bidi="ar-SA"/>
                              </w:rPr>
                              <w:t>This section may provide:</w:t>
                            </w:r>
                          </w:p>
                          <w:p w14:paraId="78DB47ED" w14:textId="1E2F6746" w:rsidR="002D4FB8"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 xml:space="preserve">an explanation that an agency must have a Data Breach Policy under the IP Act outlining the steps it will take to respond to a data breach, including a </w:t>
                            </w:r>
                            <w:r w:rsidR="005D237F" w:rsidRPr="009E3487">
                              <w:rPr>
                                <w:i/>
                                <w:iCs/>
                                <w:sz w:val="18"/>
                                <w:szCs w:val="20"/>
                              </w:rPr>
                              <w:t>S</w:t>
                            </w:r>
                            <w:r w:rsidRPr="009E3487">
                              <w:rPr>
                                <w:i/>
                                <w:iCs/>
                                <w:sz w:val="18"/>
                                <w:szCs w:val="20"/>
                              </w:rPr>
                              <w:t xml:space="preserve">uspected </w:t>
                            </w:r>
                            <w:r w:rsidR="005D237F" w:rsidRPr="009E3487">
                              <w:rPr>
                                <w:i/>
                                <w:iCs/>
                                <w:sz w:val="18"/>
                                <w:szCs w:val="20"/>
                              </w:rPr>
                              <w:t>E</w:t>
                            </w:r>
                            <w:r w:rsidRPr="009E3487">
                              <w:rPr>
                                <w:i/>
                                <w:iCs/>
                                <w:sz w:val="18"/>
                                <w:szCs w:val="20"/>
                              </w:rPr>
                              <w:t xml:space="preserve">ligible </w:t>
                            </w:r>
                            <w:r w:rsidR="005D237F" w:rsidRPr="009E3487">
                              <w:rPr>
                                <w:i/>
                                <w:iCs/>
                                <w:sz w:val="18"/>
                                <w:szCs w:val="20"/>
                              </w:rPr>
                              <w:t>D</w:t>
                            </w:r>
                            <w:r w:rsidRPr="009E3487">
                              <w:rPr>
                                <w:i/>
                                <w:iCs/>
                                <w:sz w:val="18"/>
                                <w:szCs w:val="20"/>
                              </w:rPr>
                              <w:t xml:space="preserve">ata </w:t>
                            </w:r>
                            <w:r w:rsidR="005D237F" w:rsidRPr="009E3487">
                              <w:rPr>
                                <w:i/>
                                <w:iCs/>
                                <w:sz w:val="18"/>
                                <w:szCs w:val="20"/>
                              </w:rPr>
                              <w:t>B</w:t>
                            </w:r>
                            <w:r w:rsidRPr="009E3487">
                              <w:rPr>
                                <w:i/>
                                <w:iCs/>
                                <w:sz w:val="18"/>
                                <w:szCs w:val="20"/>
                              </w:rPr>
                              <w:t>reach</w:t>
                            </w:r>
                          </w:p>
                          <w:p w14:paraId="0F63590B" w14:textId="1B99AFD7" w:rsidR="002D4FB8"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an overview of why a Data Breach Policy is important</w:t>
                            </w:r>
                            <w:r w:rsidR="000A4F1D" w:rsidRPr="009E3487">
                              <w:rPr>
                                <w:i/>
                                <w:iCs/>
                                <w:sz w:val="18"/>
                                <w:szCs w:val="20"/>
                              </w:rPr>
                              <w:t xml:space="preserve">, </w:t>
                            </w:r>
                            <w:r w:rsidRPr="009E3487">
                              <w:rPr>
                                <w:i/>
                                <w:iCs/>
                                <w:sz w:val="18"/>
                                <w:szCs w:val="20"/>
                              </w:rPr>
                              <w:t xml:space="preserve">why the agency has the data breach policy and a </w:t>
                            </w:r>
                            <w:proofErr w:type="gramStart"/>
                            <w:r w:rsidRPr="009E3487">
                              <w:rPr>
                                <w:i/>
                                <w:iCs/>
                                <w:sz w:val="18"/>
                                <w:szCs w:val="20"/>
                              </w:rPr>
                              <w:t>high level</w:t>
                            </w:r>
                            <w:proofErr w:type="gramEnd"/>
                            <w:r w:rsidRPr="009E3487">
                              <w:rPr>
                                <w:i/>
                                <w:iCs/>
                                <w:sz w:val="18"/>
                                <w:szCs w:val="20"/>
                              </w:rPr>
                              <w:t xml:space="preserve"> overview of what is included in the Data Breach Policy</w:t>
                            </w:r>
                          </w:p>
                          <w:p w14:paraId="715BBDE8" w14:textId="77777777" w:rsidR="002D4FB8"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how the Data Breach Policy fits with the agency's internal and external documents, including privacy and cyber policies, and</w:t>
                            </w:r>
                          </w:p>
                          <w:p w14:paraId="202502BD" w14:textId="71FB828D" w:rsidR="003F1933"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to whom the Data Breach Policy applies (e.g. all employees, including volunteers and contractors, in relation to all their work work-related dealings with each other and with customers, contacts or clients)</w:t>
                            </w:r>
                            <w:r w:rsidR="003B5A69" w:rsidRPr="009E3487">
                              <w:rPr>
                                <w:i/>
                                <w:iCs/>
                                <w:sz w:val="18"/>
                                <w:szCs w:val="20"/>
                              </w:rPr>
                              <w:t>.</w:t>
                            </w:r>
                          </w:p>
                        </w:txbxContent>
                      </wps:txbx>
                      <wps:bodyPr rot="0" vert="horz" wrap="square" lIns="91440" tIns="45720" rIns="91440" bIns="45720" anchor="t" anchorCtr="0">
                        <a:spAutoFit/>
                      </wps:bodyPr>
                    </wps:wsp>
                  </a:graphicData>
                </a:graphic>
              </wp:inline>
            </w:drawing>
          </mc:Choice>
          <mc:Fallback>
            <w:pict>
              <v:shapetype w14:anchorId="1EC1A0BE" id="_x0000_t202" coordsize="21600,21600" o:spt="202" path="m,l,21600r21600,l21600,xe">
                <v:stroke joinstyle="miter"/>
                <v:path gradientshapeok="t" o:connecttype="rect"/>
              </v:shapetype>
              <v:shape id="Text Box 2" o:spid="_x0000_s1026"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">
                <v:textbox style="mso-fit-shape-to-text:t">
                  <w:txbxContent>
                    <w:p w14:paraId="06F82620" w14:textId="77777777" w:rsidR="002D4FB8" w:rsidRPr="00C7086B" w:rsidRDefault="002D4FB8" w:rsidP="00C7086B">
                      <w:pPr>
                        <w:pStyle w:val="IndentParaLevel1"/>
                        <w:numPr>
                          <w:ilvl w:val="0"/>
                          <w:numId w:val="0"/>
                        </w:numPr>
                        <w:spacing w:after="160"/>
                        <w:rPr>
                          <w:i/>
                          <w:iCs/>
                        </w:rPr>
                      </w:pPr>
                      <w:r w:rsidRPr="00C7086B">
                        <w:rPr>
                          <w:i/>
                          <w:iCs/>
                          <w:lang w:bidi="ar-SA"/>
                        </w:rPr>
                        <w:t>This section may provide:</w:t>
                      </w:r>
                    </w:p>
                    <w:p w14:paraId="78DB47ED" w14:textId="1E2F6746" w:rsidR="002D4FB8"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 xml:space="preserve">an explanation that an agency must have a Data Breach Policy under the IP Act outlining the steps it will take to respond to a data breach, including a </w:t>
                      </w:r>
                      <w:r w:rsidR="005D237F" w:rsidRPr="009E3487">
                        <w:rPr>
                          <w:i/>
                          <w:iCs/>
                          <w:sz w:val="18"/>
                          <w:szCs w:val="20"/>
                        </w:rPr>
                        <w:t>S</w:t>
                      </w:r>
                      <w:r w:rsidRPr="009E3487">
                        <w:rPr>
                          <w:i/>
                          <w:iCs/>
                          <w:sz w:val="18"/>
                          <w:szCs w:val="20"/>
                        </w:rPr>
                        <w:t xml:space="preserve">uspected </w:t>
                      </w:r>
                      <w:r w:rsidR="005D237F" w:rsidRPr="009E3487">
                        <w:rPr>
                          <w:i/>
                          <w:iCs/>
                          <w:sz w:val="18"/>
                          <w:szCs w:val="20"/>
                        </w:rPr>
                        <w:t>E</w:t>
                      </w:r>
                      <w:r w:rsidRPr="009E3487">
                        <w:rPr>
                          <w:i/>
                          <w:iCs/>
                          <w:sz w:val="18"/>
                          <w:szCs w:val="20"/>
                        </w:rPr>
                        <w:t xml:space="preserve">ligible </w:t>
                      </w:r>
                      <w:r w:rsidR="005D237F" w:rsidRPr="009E3487">
                        <w:rPr>
                          <w:i/>
                          <w:iCs/>
                          <w:sz w:val="18"/>
                          <w:szCs w:val="20"/>
                        </w:rPr>
                        <w:t>D</w:t>
                      </w:r>
                      <w:r w:rsidRPr="009E3487">
                        <w:rPr>
                          <w:i/>
                          <w:iCs/>
                          <w:sz w:val="18"/>
                          <w:szCs w:val="20"/>
                        </w:rPr>
                        <w:t xml:space="preserve">ata </w:t>
                      </w:r>
                      <w:r w:rsidR="005D237F" w:rsidRPr="009E3487">
                        <w:rPr>
                          <w:i/>
                          <w:iCs/>
                          <w:sz w:val="18"/>
                          <w:szCs w:val="20"/>
                        </w:rPr>
                        <w:t>B</w:t>
                      </w:r>
                      <w:r w:rsidRPr="009E3487">
                        <w:rPr>
                          <w:i/>
                          <w:iCs/>
                          <w:sz w:val="18"/>
                          <w:szCs w:val="20"/>
                        </w:rPr>
                        <w:t>reach</w:t>
                      </w:r>
                    </w:p>
                    <w:p w14:paraId="0F63590B" w14:textId="1B99AFD7" w:rsidR="002D4FB8"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an overview of why a Data Breach Policy is important</w:t>
                      </w:r>
                      <w:r w:rsidR="000A4F1D" w:rsidRPr="009E3487">
                        <w:rPr>
                          <w:i/>
                          <w:iCs/>
                          <w:sz w:val="18"/>
                          <w:szCs w:val="20"/>
                        </w:rPr>
                        <w:t xml:space="preserve">, </w:t>
                      </w:r>
                      <w:r w:rsidRPr="009E3487">
                        <w:rPr>
                          <w:i/>
                          <w:iCs/>
                          <w:sz w:val="18"/>
                          <w:szCs w:val="20"/>
                        </w:rPr>
                        <w:t>why the agency has the data breach policy and a high level overview of what is included in the Data Breach Policy</w:t>
                      </w:r>
                    </w:p>
                    <w:p w14:paraId="715BBDE8" w14:textId="77777777" w:rsidR="002D4FB8"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how the Data Breach Policy fits with the agency's internal and external documents, including privacy and cyber policies, and</w:t>
                      </w:r>
                    </w:p>
                    <w:p w14:paraId="202502BD" w14:textId="71FB828D" w:rsidR="003F1933" w:rsidRPr="009E3487" w:rsidRDefault="002D4FB8" w:rsidP="009E3487">
                      <w:pPr>
                        <w:pStyle w:val="ListBullet"/>
                        <w:tabs>
                          <w:tab w:val="clear" w:pos="360"/>
                          <w:tab w:val="num" w:pos="567"/>
                        </w:tabs>
                        <w:spacing w:before="120" w:after="160"/>
                        <w:ind w:left="567" w:hanging="425"/>
                        <w:rPr>
                          <w:i/>
                          <w:iCs/>
                          <w:sz w:val="18"/>
                          <w:szCs w:val="20"/>
                        </w:rPr>
                      </w:pPr>
                      <w:r w:rsidRPr="009E3487">
                        <w:rPr>
                          <w:i/>
                          <w:iCs/>
                          <w:sz w:val="18"/>
                          <w:szCs w:val="20"/>
                        </w:rPr>
                        <w:t>to whom the Data Breach Policy applies (e.g. all employees, including volunteers and contractors, in relation to all their work work-related dealings with each other and with customers, contacts or clients)</w:t>
                      </w:r>
                      <w:r w:rsidR="003B5A69" w:rsidRPr="009E3487">
                        <w:rPr>
                          <w:i/>
                          <w:iCs/>
                          <w:sz w:val="18"/>
                          <w:szCs w:val="20"/>
                        </w:rPr>
                        <w:t>.</w:t>
                      </w:r>
                    </w:p>
                  </w:txbxContent>
                </v:textbox>
                <w10:anchorlock/>
              </v:shape>
            </w:pict>
          </mc:Fallback>
        </mc:AlternateContent>
      </w:r>
    </w:p>
    <w:p w14:paraId="3FF0C7B1" w14:textId="77777777" w:rsidR="00DF4E43" w:rsidRPr="003A6FD8" w:rsidRDefault="00DF4E43" w:rsidP="003A6FD8">
      <w:pPr>
        <w:pStyle w:val="CUNumber1"/>
      </w:pPr>
      <w:r w:rsidRPr="003A6FD8">
        <w:t>Definitions</w:t>
      </w:r>
    </w:p>
    <w:p w14:paraId="48AF1DDF" w14:textId="70D1A987" w:rsidR="00135A88" w:rsidRPr="002D4FB8" w:rsidRDefault="003F1933" w:rsidP="00C7086B">
      <w:pPr>
        <w:pStyle w:val="IndentParaLevel1"/>
        <w:numPr>
          <w:ilvl w:val="0"/>
          <w:numId w:val="0"/>
        </w:numPr>
        <w:spacing w:after="160"/>
        <w:ind w:left="964"/>
        <w:rPr>
          <w:highlight w:val="green"/>
          <w:lang w:bidi="ar-SA"/>
        </w:rPr>
      </w:pPr>
      <w:r w:rsidRPr="003F1933">
        <w:rPr>
          <w:noProof/>
          <w:color w:val="041354"/>
          <w:lang w:bidi="ar-SA"/>
        </w:rPr>
        <mc:AlternateContent>
          <mc:Choice Requires="wps">
            <w:drawing>
              <wp:inline distT="0" distB="0" distL="0" distR="0" wp14:anchorId="01E2123F" wp14:editId="629C097D">
                <wp:extent cx="5845628" cy="1404620"/>
                <wp:effectExtent l="0" t="0" r="22225" b="20320"/>
                <wp:docPr id="169003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628" cy="1404620"/>
                        </a:xfrm>
                        <a:prstGeom prst="rect">
                          <a:avLst/>
                        </a:prstGeom>
                        <a:solidFill>
                          <a:srgbClr val="FFFFFF"/>
                        </a:solidFill>
                        <a:ln w="9525">
                          <a:solidFill>
                            <a:srgbClr val="000000"/>
                          </a:solidFill>
                          <a:miter lim="800000"/>
                          <a:headEnd/>
                          <a:tailEnd/>
                        </a:ln>
                      </wps:spPr>
                      <wps:txbx>
                        <w:txbxContent>
                          <w:p w14:paraId="59C697DA" w14:textId="72182103" w:rsidR="003F1933" w:rsidRPr="00C7086B" w:rsidRDefault="003F1933" w:rsidP="00C7086B">
                            <w:pPr>
                              <w:pStyle w:val="IndentParaLevel1"/>
                              <w:numPr>
                                <w:ilvl w:val="0"/>
                                <w:numId w:val="0"/>
                              </w:numPr>
                              <w:spacing w:after="160"/>
                              <w:rPr>
                                <w:i/>
                                <w:iCs/>
                                <w:highlight w:val="green"/>
                                <w:lang w:bidi="ar-SA"/>
                              </w:rPr>
                            </w:pPr>
                            <w:r w:rsidRPr="00C7086B">
                              <w:rPr>
                                <w:i/>
                                <w:iCs/>
                                <w:lang w:bidi="ar-SA"/>
                              </w:rPr>
                              <w:t>This section can explain any defined terms used in the Data Breach Policy.</w:t>
                            </w:r>
                            <w:r w:rsidR="00532800">
                              <w:rPr>
                                <w:i/>
                                <w:iCs/>
                                <w:lang w:bidi="ar-SA"/>
                              </w:rPr>
                              <w:t xml:space="preserve"> </w:t>
                            </w:r>
                            <w:r w:rsidRPr="00C7086B">
                              <w:rPr>
                                <w:i/>
                                <w:iCs/>
                                <w:lang w:bidi="ar-SA"/>
                              </w:rPr>
                              <w:t xml:space="preserve">Example definitions are provided at </w:t>
                            </w:r>
                            <w:r w:rsidRPr="00C7086B">
                              <w:rPr>
                                <w:i/>
                                <w:iCs/>
                                <w:lang w:bidi="ar-SA"/>
                              </w:rPr>
                              <w:fldChar w:fldCharType="begin"/>
                            </w:r>
                            <w:r w:rsidRPr="00C7086B">
                              <w:rPr>
                                <w:i/>
                                <w:iCs/>
                                <w:lang w:bidi="ar-SA"/>
                              </w:rPr>
                              <w:instrText xml:space="preserve"> REF AppendixA \h  \* MERGEFORMAT </w:instrText>
                            </w:r>
                            <w:r w:rsidRPr="00C7086B">
                              <w:rPr>
                                <w:i/>
                                <w:iCs/>
                                <w:lang w:bidi="ar-SA"/>
                              </w:rPr>
                            </w:r>
                            <w:r w:rsidRPr="00C7086B">
                              <w:rPr>
                                <w:i/>
                                <w:iCs/>
                                <w:lang w:bidi="ar-SA"/>
                              </w:rPr>
                              <w:fldChar w:fldCharType="separate"/>
                            </w:r>
                            <w:r w:rsidRPr="00C7086B">
                              <w:rPr>
                                <w:i/>
                                <w:iCs/>
                              </w:rPr>
                              <w:t>Appendix A</w:t>
                            </w:r>
                            <w:r w:rsidRPr="00C7086B">
                              <w:rPr>
                                <w:i/>
                                <w:iCs/>
                                <w:lang w:bidi="ar-SA"/>
                              </w:rPr>
                              <w:fldChar w:fldCharType="end"/>
                            </w:r>
                            <w:r w:rsidRPr="00C7086B">
                              <w:rPr>
                                <w:i/>
                                <w:iCs/>
                                <w:lang w:bidi="ar-SA"/>
                              </w:rPr>
                              <w:t>.</w:t>
                            </w:r>
                          </w:p>
                        </w:txbxContent>
                      </wps:txbx>
                      <wps:bodyPr rot="0" vert="horz" wrap="square" lIns="91440" tIns="45720" rIns="91440" bIns="45720" anchor="t" anchorCtr="0">
                        <a:spAutoFit/>
                      </wps:bodyPr>
                    </wps:wsp>
                  </a:graphicData>
                </a:graphic>
              </wp:inline>
            </w:drawing>
          </mc:Choice>
          <mc:Fallback>
            <w:pict>
              <v:shape w14:anchorId="01E2123F" id="_x0000_s1027" type="#_x0000_t202" style="width:460.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">
                <v:textbox style="mso-fit-shape-to-text:t">
                  <w:txbxContent>
                    <w:p w14:paraId="59C697DA" w14:textId="72182103" w:rsidR="003F1933" w:rsidRPr="00C7086B" w:rsidRDefault="003F1933" w:rsidP="00C7086B">
                      <w:pPr>
                        <w:pStyle w:val="IndentParaLevel1"/>
                        <w:numPr>
                          <w:ilvl w:val="0"/>
                          <w:numId w:val="0"/>
                        </w:numPr>
                        <w:spacing w:after="160"/>
                        <w:rPr>
                          <w:i/>
                          <w:iCs/>
                          <w:highlight w:val="green"/>
                          <w:lang w:bidi="ar-SA"/>
                        </w:rPr>
                      </w:pPr>
                      <w:r w:rsidRPr="00C7086B">
                        <w:rPr>
                          <w:i/>
                          <w:iCs/>
                          <w:lang w:bidi="ar-SA"/>
                        </w:rPr>
                        <w:t>This section can explain any defined terms used in the Data Breach Policy.</w:t>
                      </w:r>
                      <w:r w:rsidR="00532800">
                        <w:rPr>
                          <w:i/>
                          <w:iCs/>
                          <w:lang w:bidi="ar-SA"/>
                        </w:rPr>
                        <w:t xml:space="preserve"> </w:t>
                      </w:r>
                      <w:r w:rsidRPr="00C7086B">
                        <w:rPr>
                          <w:i/>
                          <w:iCs/>
                          <w:lang w:bidi="ar-SA"/>
                        </w:rPr>
                        <w:t xml:space="preserve">Example definitions are provided at </w:t>
                      </w:r>
                      <w:r w:rsidRPr="00C7086B">
                        <w:rPr>
                          <w:i/>
                          <w:iCs/>
                          <w:lang w:bidi="ar-SA"/>
                        </w:rPr>
                        <w:fldChar w:fldCharType="begin"/>
                      </w:r>
                      <w:r w:rsidRPr="00C7086B">
                        <w:rPr>
                          <w:i/>
                          <w:iCs/>
                          <w:lang w:bidi="ar-SA"/>
                        </w:rPr>
                        <w:instrText xml:space="preserve"> REF AppendixA \h  \* MERGEFORMAT </w:instrText>
                      </w:r>
                      <w:r w:rsidRPr="00C7086B">
                        <w:rPr>
                          <w:i/>
                          <w:iCs/>
                          <w:lang w:bidi="ar-SA"/>
                        </w:rPr>
                      </w:r>
                      <w:r w:rsidRPr="00C7086B">
                        <w:rPr>
                          <w:i/>
                          <w:iCs/>
                          <w:lang w:bidi="ar-SA"/>
                        </w:rPr>
                        <w:fldChar w:fldCharType="separate"/>
                      </w:r>
                      <w:r w:rsidRPr="00C7086B">
                        <w:rPr>
                          <w:i/>
                          <w:iCs/>
                        </w:rPr>
                        <w:t>Appendix A</w:t>
                      </w:r>
                      <w:r w:rsidRPr="00C7086B">
                        <w:rPr>
                          <w:i/>
                          <w:iCs/>
                          <w:lang w:bidi="ar-SA"/>
                        </w:rPr>
                        <w:fldChar w:fldCharType="end"/>
                      </w:r>
                      <w:r w:rsidRPr="00C7086B">
                        <w:rPr>
                          <w:i/>
                          <w:iCs/>
                          <w:lang w:bidi="ar-SA"/>
                        </w:rPr>
                        <w:t>.</w:t>
                      </w:r>
                    </w:p>
                  </w:txbxContent>
                </v:textbox>
                <w10:anchorlock/>
              </v:shape>
            </w:pict>
          </mc:Fallback>
        </mc:AlternateContent>
      </w:r>
    </w:p>
    <w:p w14:paraId="1C2AEC18" w14:textId="6F4D3A11" w:rsidR="00522359" w:rsidRDefault="00522359" w:rsidP="00DF4E43">
      <w:pPr>
        <w:pStyle w:val="CUNumber1"/>
      </w:pPr>
      <w:r>
        <w:t>Roles and Responsibilities</w:t>
      </w:r>
    </w:p>
    <w:p w14:paraId="6E5145A8" w14:textId="77777777" w:rsidR="00E14E6A" w:rsidRPr="00CA573B" w:rsidRDefault="00E14E6A" w:rsidP="00CA573B">
      <w:pPr>
        <w:pStyle w:val="CUNumber1"/>
        <w:numPr>
          <w:ilvl w:val="0"/>
          <w:numId w:val="0"/>
        </w:numPr>
        <w:ind w:left="964"/>
        <w:rPr>
          <w:b w:val="0"/>
          <w:bCs w:val="0"/>
          <w:i/>
          <w:iCs/>
          <w:color w:val="auto"/>
          <w:sz w:val="20"/>
        </w:rPr>
      </w:pPr>
      <w:r w:rsidRPr="00CA573B">
        <w:rPr>
          <w:b w:val="0"/>
          <w:bCs w:val="0"/>
          <w:i/>
          <w:iCs/>
          <w:color w:val="auto"/>
          <w:sz w:val="20"/>
        </w:rPr>
        <w:t xml:space="preserve">An example list of "Roles and Responsibilities" is provided below: </w:t>
      </w:r>
    </w:p>
    <w:tbl>
      <w:tblPr>
        <w:tblStyle w:val="CULightInternalborders"/>
        <w:tblW w:w="4515" w:type="pct"/>
        <w:tblInd w:w="988" w:type="dxa"/>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2410"/>
        <w:gridCol w:w="6795"/>
      </w:tblGrid>
      <w:tr w:rsidR="00E14E6A" w:rsidRPr="00DC05B3" w14:paraId="489DB422" w14:textId="77777777" w:rsidTr="00C62E7A">
        <w:trPr>
          <w:cnfStyle w:val="100000000000" w:firstRow="1" w:lastRow="0" w:firstColumn="0" w:lastColumn="0" w:oddVBand="0" w:evenVBand="0" w:oddHBand="0" w:evenHBand="0" w:firstRowFirstColumn="0" w:firstRowLastColumn="0" w:lastRowFirstColumn="0" w:lastRowLastColumn="0"/>
          <w:tblHeader/>
        </w:trPr>
        <w:tc>
          <w:tcPr>
            <w:tcW w:w="1309" w:type="pct"/>
            <w:shd w:val="clear" w:color="auto" w:fill="B8CCE3"/>
          </w:tcPr>
          <w:p w14:paraId="3EEA3731" w14:textId="77777777" w:rsidR="00E14E6A" w:rsidRPr="00DC05B3" w:rsidRDefault="00E14E6A" w:rsidP="00C62E7A">
            <w:pPr>
              <w:spacing w:before="120" w:after="120"/>
              <w:rPr>
                <w:i/>
                <w:iCs/>
                <w:color w:val="auto"/>
                <w:sz w:val="18"/>
                <w:szCs w:val="18"/>
              </w:rPr>
            </w:pPr>
            <w:r w:rsidRPr="00DC05B3">
              <w:rPr>
                <w:i/>
                <w:iCs/>
                <w:color w:val="auto"/>
                <w:sz w:val="18"/>
                <w:szCs w:val="18"/>
              </w:rPr>
              <w:t xml:space="preserve">Role </w:t>
            </w:r>
          </w:p>
        </w:tc>
        <w:tc>
          <w:tcPr>
            <w:tcW w:w="3691" w:type="pct"/>
            <w:shd w:val="clear" w:color="auto" w:fill="B8CCE3"/>
          </w:tcPr>
          <w:p w14:paraId="3A5421B3" w14:textId="77777777" w:rsidR="00E14E6A" w:rsidRPr="00DC05B3" w:rsidRDefault="00E14E6A" w:rsidP="00C62E7A">
            <w:pPr>
              <w:spacing w:before="120" w:after="120"/>
              <w:rPr>
                <w:i/>
                <w:iCs/>
                <w:color w:val="auto"/>
                <w:sz w:val="18"/>
                <w:szCs w:val="18"/>
              </w:rPr>
            </w:pPr>
            <w:r w:rsidRPr="00DC05B3">
              <w:rPr>
                <w:i/>
                <w:iCs/>
                <w:color w:val="auto"/>
                <w:sz w:val="18"/>
                <w:szCs w:val="18"/>
              </w:rPr>
              <w:t>Responsibility</w:t>
            </w:r>
          </w:p>
        </w:tc>
      </w:tr>
      <w:tr w:rsidR="00E14E6A" w:rsidRPr="00DC05B3" w14:paraId="1EAE293C" w14:textId="77777777" w:rsidTr="00C62E7A">
        <w:tc>
          <w:tcPr>
            <w:tcW w:w="1309" w:type="pct"/>
          </w:tcPr>
          <w:p w14:paraId="6514499A" w14:textId="77777777" w:rsidR="00E14E6A" w:rsidRPr="00DC05B3" w:rsidRDefault="00E14E6A" w:rsidP="00C62E7A">
            <w:pPr>
              <w:spacing w:before="120" w:after="120"/>
              <w:jc w:val="left"/>
              <w:rPr>
                <w:i/>
                <w:iCs/>
                <w:sz w:val="18"/>
                <w:szCs w:val="18"/>
              </w:rPr>
            </w:pPr>
            <w:r>
              <w:rPr>
                <w:i/>
                <w:iCs/>
                <w:sz w:val="18"/>
                <w:szCs w:val="18"/>
              </w:rPr>
              <w:t>Employee</w:t>
            </w:r>
            <w:r w:rsidRPr="00DC05B3">
              <w:rPr>
                <w:i/>
                <w:iCs/>
                <w:sz w:val="18"/>
                <w:szCs w:val="18"/>
              </w:rPr>
              <w:t xml:space="preserve"> </w:t>
            </w:r>
          </w:p>
        </w:tc>
        <w:tc>
          <w:tcPr>
            <w:tcW w:w="3691" w:type="pct"/>
          </w:tcPr>
          <w:p w14:paraId="56587D33" w14:textId="77777777" w:rsidR="00E14E6A" w:rsidRPr="00DC05B3" w:rsidRDefault="00E14E6A" w:rsidP="00C62E7A">
            <w:pPr>
              <w:spacing w:before="120" w:after="120"/>
              <w:rPr>
                <w:i/>
                <w:iCs/>
                <w:sz w:val="18"/>
                <w:szCs w:val="18"/>
              </w:rPr>
            </w:pPr>
            <w:r w:rsidRPr="00DC05B3">
              <w:rPr>
                <w:i/>
                <w:iCs/>
                <w:sz w:val="18"/>
                <w:szCs w:val="18"/>
              </w:rPr>
              <w:t xml:space="preserve">Read the Data Breach Policy and Response Plan and understand what is expected of them. </w:t>
            </w:r>
          </w:p>
          <w:p w14:paraId="1BC7E8B8" w14:textId="77777777" w:rsidR="00E14E6A" w:rsidRPr="00DC05B3" w:rsidRDefault="00E14E6A" w:rsidP="00C62E7A">
            <w:pPr>
              <w:spacing w:before="120" w:after="120"/>
              <w:rPr>
                <w:i/>
                <w:iCs/>
                <w:sz w:val="18"/>
                <w:szCs w:val="18"/>
              </w:rPr>
            </w:pPr>
            <w:r w:rsidRPr="00DC05B3">
              <w:rPr>
                <w:i/>
                <w:iCs/>
                <w:sz w:val="18"/>
                <w:szCs w:val="18"/>
              </w:rPr>
              <w:t xml:space="preserve">Comply with the IP Act, including protecting personal information held by </w:t>
            </w:r>
            <w:r>
              <w:rPr>
                <w:i/>
                <w:iCs/>
                <w:sz w:val="18"/>
                <w:szCs w:val="18"/>
              </w:rPr>
              <w:t>the</w:t>
            </w:r>
            <w:r w:rsidRPr="00DC05B3">
              <w:rPr>
                <w:i/>
                <w:iCs/>
                <w:sz w:val="18"/>
                <w:szCs w:val="18"/>
              </w:rPr>
              <w:t xml:space="preserve"> agency from unauthorised access, disclosure or loss. </w:t>
            </w:r>
          </w:p>
          <w:p w14:paraId="5F37907E" w14:textId="77777777" w:rsidR="00E14E6A" w:rsidRPr="00DC05B3" w:rsidRDefault="00E14E6A" w:rsidP="00C62E7A">
            <w:pPr>
              <w:spacing w:before="120" w:after="120"/>
              <w:rPr>
                <w:i/>
                <w:iCs/>
                <w:sz w:val="18"/>
                <w:szCs w:val="18"/>
              </w:rPr>
            </w:pPr>
            <w:r w:rsidRPr="00DC05B3">
              <w:rPr>
                <w:i/>
                <w:iCs/>
                <w:sz w:val="18"/>
                <w:szCs w:val="18"/>
              </w:rPr>
              <w:t xml:space="preserve">Where required in accordance with this Data Breach Policy, immediately report a data breach or suspected data breach to the </w:t>
            </w:r>
            <w:r>
              <w:rPr>
                <w:i/>
                <w:iCs/>
                <w:sz w:val="18"/>
                <w:szCs w:val="18"/>
              </w:rPr>
              <w:t>appropriate officer (this could be a supervisor, manager, senior officer or privacy officer).</w:t>
            </w:r>
          </w:p>
          <w:p w14:paraId="71AF0DB5" w14:textId="77777777" w:rsidR="00E14E6A" w:rsidRPr="00DC05B3" w:rsidRDefault="00E14E6A" w:rsidP="00C62E7A">
            <w:pPr>
              <w:spacing w:before="120" w:after="120"/>
              <w:rPr>
                <w:i/>
                <w:iCs/>
                <w:sz w:val="18"/>
                <w:szCs w:val="18"/>
              </w:rPr>
            </w:pPr>
            <w:r w:rsidRPr="00DC05B3">
              <w:rPr>
                <w:i/>
                <w:iCs/>
                <w:sz w:val="18"/>
                <w:szCs w:val="18"/>
              </w:rPr>
              <w:t>Respond to requests for information from and cooperat</w:t>
            </w:r>
            <w:r>
              <w:rPr>
                <w:i/>
                <w:iCs/>
                <w:sz w:val="18"/>
                <w:szCs w:val="18"/>
              </w:rPr>
              <w:t>e</w:t>
            </w:r>
            <w:r w:rsidRPr="00DC05B3">
              <w:rPr>
                <w:i/>
                <w:iCs/>
                <w:sz w:val="18"/>
                <w:szCs w:val="18"/>
              </w:rPr>
              <w:t xml:space="preserve"> with the Privacy Officer and/or the </w:t>
            </w:r>
            <w:r>
              <w:rPr>
                <w:i/>
                <w:iCs/>
                <w:sz w:val="18"/>
                <w:szCs w:val="18"/>
              </w:rPr>
              <w:t>Data Breach Response</w:t>
            </w:r>
            <w:r w:rsidRPr="00DC05B3">
              <w:rPr>
                <w:i/>
                <w:iCs/>
                <w:sz w:val="18"/>
                <w:szCs w:val="18"/>
              </w:rPr>
              <w:t xml:space="preserve"> </w:t>
            </w:r>
            <w:r>
              <w:rPr>
                <w:i/>
                <w:iCs/>
                <w:sz w:val="18"/>
                <w:szCs w:val="18"/>
              </w:rPr>
              <w:t>T</w:t>
            </w:r>
            <w:r w:rsidRPr="00DC05B3">
              <w:rPr>
                <w:i/>
                <w:iCs/>
                <w:sz w:val="18"/>
                <w:szCs w:val="18"/>
              </w:rPr>
              <w:t xml:space="preserve">eam. </w:t>
            </w:r>
          </w:p>
          <w:p w14:paraId="63ADD416" w14:textId="59850DF7" w:rsidR="00E14E6A" w:rsidRPr="00DC05B3" w:rsidRDefault="00E14E6A" w:rsidP="00C62E7A">
            <w:pPr>
              <w:spacing w:before="120" w:after="120"/>
              <w:rPr>
                <w:i/>
                <w:iCs/>
                <w:sz w:val="18"/>
                <w:szCs w:val="18"/>
              </w:rPr>
            </w:pPr>
            <w:r w:rsidRPr="3CE383FA">
              <w:rPr>
                <w:i/>
                <w:iCs/>
                <w:sz w:val="18"/>
                <w:szCs w:val="18"/>
              </w:rPr>
              <w:t>Comply with record keeping obligations</w:t>
            </w:r>
            <w:r w:rsidR="005F4222">
              <w:rPr>
                <w:i/>
                <w:iCs/>
                <w:sz w:val="18"/>
                <w:szCs w:val="18"/>
              </w:rPr>
              <w:t>.</w:t>
            </w:r>
          </w:p>
        </w:tc>
      </w:tr>
      <w:tr w:rsidR="00E14E6A" w:rsidRPr="00DC05B3" w14:paraId="4C24EF91" w14:textId="77777777" w:rsidTr="00C62E7A">
        <w:tc>
          <w:tcPr>
            <w:tcW w:w="1309" w:type="pct"/>
          </w:tcPr>
          <w:p w14:paraId="1A70A317" w14:textId="77777777" w:rsidR="00E14E6A" w:rsidRPr="00DC05B3" w:rsidRDefault="00E14E6A" w:rsidP="00C62E7A">
            <w:pPr>
              <w:spacing w:before="120" w:after="120"/>
              <w:jc w:val="left"/>
              <w:rPr>
                <w:i/>
                <w:iCs/>
                <w:sz w:val="18"/>
                <w:szCs w:val="18"/>
              </w:rPr>
            </w:pPr>
            <w:r w:rsidRPr="00DC05B3">
              <w:rPr>
                <w:i/>
                <w:iCs/>
                <w:sz w:val="18"/>
                <w:szCs w:val="18"/>
              </w:rPr>
              <w:t>Privacy Officer [or the relevant officer with privacy responsibilities]</w:t>
            </w:r>
          </w:p>
        </w:tc>
        <w:tc>
          <w:tcPr>
            <w:tcW w:w="3691" w:type="pct"/>
          </w:tcPr>
          <w:p w14:paraId="6E2D56FC" w14:textId="77777777" w:rsidR="00E14E6A" w:rsidRDefault="00E14E6A" w:rsidP="00C62E7A">
            <w:pPr>
              <w:spacing w:before="120" w:after="120"/>
              <w:rPr>
                <w:i/>
                <w:iCs/>
                <w:sz w:val="18"/>
                <w:szCs w:val="18"/>
              </w:rPr>
            </w:pPr>
            <w:r w:rsidRPr="00DC05B3">
              <w:rPr>
                <w:i/>
                <w:iCs/>
                <w:sz w:val="18"/>
                <w:szCs w:val="18"/>
              </w:rPr>
              <w:t xml:space="preserve">Assess the severity of </w:t>
            </w:r>
            <w:r>
              <w:rPr>
                <w:i/>
                <w:iCs/>
                <w:sz w:val="18"/>
                <w:szCs w:val="18"/>
              </w:rPr>
              <w:t xml:space="preserve">a </w:t>
            </w:r>
            <w:r w:rsidRPr="00DC05B3">
              <w:rPr>
                <w:i/>
                <w:iCs/>
                <w:sz w:val="18"/>
                <w:szCs w:val="18"/>
              </w:rPr>
              <w:t>data breach involving personal information and the likelihood that a breach will result in serious harm to an individual to whom the information involved relates.</w:t>
            </w:r>
          </w:p>
          <w:p w14:paraId="5C6EF323" w14:textId="77777777" w:rsidR="00E14E6A" w:rsidRPr="00DC05B3" w:rsidRDefault="00E14E6A" w:rsidP="00C62E7A">
            <w:pPr>
              <w:spacing w:before="120" w:after="120"/>
              <w:rPr>
                <w:i/>
                <w:iCs/>
                <w:sz w:val="18"/>
                <w:szCs w:val="18"/>
              </w:rPr>
            </w:pPr>
            <w:r w:rsidRPr="001C0DE8">
              <w:rPr>
                <w:i/>
                <w:iCs/>
                <w:sz w:val="18"/>
                <w:szCs w:val="18"/>
              </w:rPr>
              <w:t>Escalate serious data breaches to relevant senior officer or executive</w:t>
            </w:r>
            <w:r>
              <w:rPr>
                <w:i/>
                <w:iCs/>
                <w:sz w:val="18"/>
                <w:szCs w:val="18"/>
              </w:rPr>
              <w:t>.</w:t>
            </w:r>
          </w:p>
          <w:p w14:paraId="27726DA4" w14:textId="77777777" w:rsidR="00E14E6A" w:rsidRDefault="00E14E6A" w:rsidP="00C62E7A">
            <w:pPr>
              <w:spacing w:before="120" w:after="120"/>
              <w:rPr>
                <w:i/>
                <w:iCs/>
                <w:sz w:val="18"/>
                <w:szCs w:val="18"/>
              </w:rPr>
            </w:pPr>
            <w:r w:rsidRPr="00DC05B3">
              <w:rPr>
                <w:i/>
                <w:iCs/>
                <w:sz w:val="18"/>
                <w:szCs w:val="18"/>
              </w:rPr>
              <w:t xml:space="preserve">Notify (or arrange for a senior officer or executive to notify) the Information Commissioner, affected persons and others where required. This includes publishing, monitoring and reviewing the currency of public notifications of </w:t>
            </w:r>
            <w:r>
              <w:rPr>
                <w:i/>
                <w:iCs/>
                <w:sz w:val="18"/>
                <w:szCs w:val="18"/>
              </w:rPr>
              <w:t xml:space="preserve">a </w:t>
            </w:r>
            <w:r w:rsidRPr="00DC05B3">
              <w:rPr>
                <w:i/>
                <w:iCs/>
                <w:sz w:val="18"/>
                <w:szCs w:val="18"/>
              </w:rPr>
              <w:t>data breach published to the agency website under section 53(1)(c).</w:t>
            </w:r>
          </w:p>
          <w:p w14:paraId="6BE503F1" w14:textId="77777777" w:rsidR="00E14E6A" w:rsidRPr="00DC05B3" w:rsidRDefault="00E14E6A" w:rsidP="00C62E7A">
            <w:pPr>
              <w:spacing w:before="120" w:after="120"/>
              <w:rPr>
                <w:i/>
                <w:iCs/>
                <w:sz w:val="18"/>
                <w:szCs w:val="18"/>
              </w:rPr>
            </w:pPr>
            <w:r w:rsidRPr="00DC05B3">
              <w:rPr>
                <w:i/>
                <w:iCs/>
                <w:sz w:val="18"/>
                <w:szCs w:val="18"/>
              </w:rPr>
              <w:t xml:space="preserve">Immediately report a data breach that </w:t>
            </w:r>
            <w:r>
              <w:rPr>
                <w:i/>
                <w:iCs/>
                <w:sz w:val="18"/>
                <w:szCs w:val="18"/>
              </w:rPr>
              <w:t>is</w:t>
            </w:r>
            <w:r w:rsidRPr="00DC05B3">
              <w:rPr>
                <w:i/>
                <w:iCs/>
                <w:sz w:val="18"/>
                <w:szCs w:val="18"/>
              </w:rPr>
              <w:t xml:space="preserve"> also </w:t>
            </w:r>
            <w:r>
              <w:rPr>
                <w:i/>
                <w:iCs/>
                <w:sz w:val="18"/>
                <w:szCs w:val="18"/>
              </w:rPr>
              <w:t xml:space="preserve">a </w:t>
            </w:r>
            <w:r w:rsidRPr="00DC05B3">
              <w:rPr>
                <w:i/>
                <w:iCs/>
                <w:sz w:val="18"/>
                <w:szCs w:val="18"/>
              </w:rPr>
              <w:t>cyber security incident to the Chief Information Officer, if not already reported.</w:t>
            </w:r>
          </w:p>
          <w:p w14:paraId="4BD52CCF" w14:textId="77777777" w:rsidR="00E14E6A" w:rsidRPr="00DC05B3" w:rsidRDefault="00E14E6A" w:rsidP="00C62E7A">
            <w:pPr>
              <w:spacing w:before="120" w:after="120"/>
              <w:rPr>
                <w:i/>
                <w:iCs/>
                <w:sz w:val="18"/>
                <w:szCs w:val="18"/>
              </w:rPr>
            </w:pPr>
            <w:r w:rsidRPr="00DC05B3">
              <w:rPr>
                <w:i/>
                <w:iCs/>
                <w:sz w:val="18"/>
                <w:szCs w:val="18"/>
              </w:rPr>
              <w:t xml:space="preserve">Maintain the Register of Eligible Data Breaches. </w:t>
            </w:r>
          </w:p>
        </w:tc>
      </w:tr>
      <w:tr w:rsidR="00E14E6A" w:rsidRPr="00DC05B3" w14:paraId="0CF2AB1F" w14:textId="77777777" w:rsidTr="00C62E7A">
        <w:trPr>
          <w:cantSplit/>
        </w:trPr>
        <w:tc>
          <w:tcPr>
            <w:tcW w:w="1309" w:type="pct"/>
          </w:tcPr>
          <w:p w14:paraId="40077CDF" w14:textId="77777777" w:rsidR="00E14E6A" w:rsidRPr="00DC05B3" w:rsidRDefault="00E14E6A" w:rsidP="00C62E7A">
            <w:pPr>
              <w:spacing w:before="120" w:after="120"/>
              <w:jc w:val="left"/>
              <w:rPr>
                <w:i/>
                <w:iCs/>
                <w:sz w:val="18"/>
                <w:szCs w:val="18"/>
              </w:rPr>
            </w:pPr>
            <w:r w:rsidRPr="00DC05B3">
              <w:rPr>
                <w:i/>
                <w:iCs/>
                <w:sz w:val="18"/>
                <w:szCs w:val="18"/>
              </w:rPr>
              <w:lastRenderedPageBreak/>
              <w:t>Manager</w:t>
            </w:r>
          </w:p>
        </w:tc>
        <w:tc>
          <w:tcPr>
            <w:tcW w:w="3691" w:type="pct"/>
          </w:tcPr>
          <w:p w14:paraId="7A4E3FC4" w14:textId="77777777" w:rsidR="00E14E6A" w:rsidRPr="00DC05B3" w:rsidRDefault="00E14E6A" w:rsidP="00C62E7A">
            <w:pPr>
              <w:spacing w:before="120" w:after="120"/>
              <w:rPr>
                <w:i/>
                <w:iCs/>
                <w:sz w:val="18"/>
                <w:szCs w:val="18"/>
              </w:rPr>
            </w:pPr>
            <w:r w:rsidRPr="00DC05B3">
              <w:rPr>
                <w:i/>
                <w:iCs/>
                <w:sz w:val="18"/>
                <w:szCs w:val="18"/>
              </w:rPr>
              <w:t>Identify and escalate concerns within area of responsibility which may enliven the requirements of this Data Breach Policy.</w:t>
            </w:r>
          </w:p>
          <w:p w14:paraId="26F12A5B" w14:textId="77777777" w:rsidR="00E14E6A" w:rsidRPr="00DC05B3" w:rsidRDefault="00E14E6A" w:rsidP="00C62E7A">
            <w:pPr>
              <w:spacing w:before="120" w:after="120"/>
              <w:rPr>
                <w:i/>
                <w:iCs/>
                <w:sz w:val="18"/>
                <w:szCs w:val="18"/>
              </w:rPr>
            </w:pPr>
            <w:r w:rsidRPr="00DC05B3">
              <w:rPr>
                <w:i/>
                <w:iCs/>
                <w:sz w:val="18"/>
                <w:szCs w:val="18"/>
              </w:rPr>
              <w:t xml:space="preserve">Immediately report a data breach that </w:t>
            </w:r>
            <w:r>
              <w:rPr>
                <w:i/>
                <w:iCs/>
                <w:sz w:val="18"/>
                <w:szCs w:val="18"/>
              </w:rPr>
              <w:t>is</w:t>
            </w:r>
            <w:r w:rsidRPr="00DC05B3">
              <w:rPr>
                <w:i/>
                <w:iCs/>
                <w:sz w:val="18"/>
                <w:szCs w:val="18"/>
              </w:rPr>
              <w:t xml:space="preserve"> also </w:t>
            </w:r>
            <w:r>
              <w:rPr>
                <w:i/>
                <w:iCs/>
                <w:sz w:val="18"/>
                <w:szCs w:val="18"/>
              </w:rPr>
              <w:t xml:space="preserve">a </w:t>
            </w:r>
            <w:r w:rsidRPr="00DC05B3">
              <w:rPr>
                <w:i/>
                <w:iCs/>
                <w:sz w:val="18"/>
                <w:szCs w:val="18"/>
              </w:rPr>
              <w:t>cyber security incident to the Chief Information Officer, if not already reported.</w:t>
            </w:r>
          </w:p>
        </w:tc>
      </w:tr>
      <w:tr w:rsidR="00E14E6A" w:rsidRPr="00DC05B3" w14:paraId="21DEE677" w14:textId="77777777" w:rsidTr="00C62E7A">
        <w:trPr>
          <w:cantSplit/>
        </w:trPr>
        <w:tc>
          <w:tcPr>
            <w:tcW w:w="1309" w:type="pct"/>
          </w:tcPr>
          <w:p w14:paraId="549B715E" w14:textId="77777777" w:rsidR="00E14E6A" w:rsidRPr="00DC05B3" w:rsidRDefault="00E14E6A" w:rsidP="00C62E7A">
            <w:pPr>
              <w:spacing w:before="120" w:after="120"/>
              <w:jc w:val="left"/>
              <w:rPr>
                <w:i/>
                <w:iCs/>
                <w:sz w:val="18"/>
                <w:szCs w:val="18"/>
              </w:rPr>
            </w:pPr>
            <w:r w:rsidRPr="00DC05B3">
              <w:rPr>
                <w:i/>
                <w:iCs/>
                <w:sz w:val="18"/>
                <w:szCs w:val="18"/>
              </w:rPr>
              <w:t xml:space="preserve">Senior Management </w:t>
            </w:r>
          </w:p>
          <w:p w14:paraId="6A590A53" w14:textId="77777777" w:rsidR="00E14E6A" w:rsidRPr="00DC05B3" w:rsidRDefault="00E14E6A" w:rsidP="00C62E7A">
            <w:pPr>
              <w:spacing w:before="120" w:after="120"/>
              <w:jc w:val="left"/>
              <w:rPr>
                <w:i/>
                <w:iCs/>
                <w:sz w:val="18"/>
                <w:szCs w:val="18"/>
              </w:rPr>
            </w:pPr>
            <w:r w:rsidRPr="00DC05B3">
              <w:rPr>
                <w:i/>
                <w:iCs/>
                <w:sz w:val="18"/>
                <w:szCs w:val="18"/>
              </w:rPr>
              <w:t>[for example: Chief Information Officer</w:t>
            </w:r>
            <w:r>
              <w:rPr>
                <w:i/>
                <w:iCs/>
                <w:sz w:val="18"/>
                <w:szCs w:val="18"/>
              </w:rPr>
              <w:t xml:space="preserve"> or executive</w:t>
            </w:r>
            <w:r w:rsidRPr="00DC05B3">
              <w:rPr>
                <w:i/>
                <w:iCs/>
                <w:sz w:val="18"/>
                <w:szCs w:val="18"/>
              </w:rPr>
              <w:t>]</w:t>
            </w:r>
          </w:p>
        </w:tc>
        <w:tc>
          <w:tcPr>
            <w:tcW w:w="3691" w:type="pct"/>
          </w:tcPr>
          <w:p w14:paraId="74EDF08F" w14:textId="77777777" w:rsidR="00E14E6A" w:rsidRPr="00DC05B3" w:rsidRDefault="00E14E6A" w:rsidP="00C62E7A">
            <w:pPr>
              <w:spacing w:before="120" w:after="120"/>
              <w:rPr>
                <w:i/>
                <w:iCs/>
                <w:sz w:val="18"/>
                <w:szCs w:val="18"/>
              </w:rPr>
            </w:pPr>
            <w:r w:rsidRPr="00DC05B3">
              <w:rPr>
                <w:i/>
                <w:iCs/>
                <w:sz w:val="18"/>
                <w:szCs w:val="18"/>
              </w:rPr>
              <w:t xml:space="preserve">Immediately report </w:t>
            </w:r>
            <w:r>
              <w:rPr>
                <w:i/>
                <w:iCs/>
                <w:sz w:val="18"/>
                <w:szCs w:val="18"/>
              </w:rPr>
              <w:t>a</w:t>
            </w:r>
            <w:r w:rsidRPr="00DC05B3">
              <w:rPr>
                <w:i/>
                <w:iCs/>
                <w:sz w:val="18"/>
                <w:szCs w:val="18"/>
              </w:rPr>
              <w:t xml:space="preserve"> cyber security incident that </w:t>
            </w:r>
            <w:r>
              <w:rPr>
                <w:i/>
                <w:iCs/>
                <w:sz w:val="18"/>
                <w:szCs w:val="18"/>
              </w:rPr>
              <w:t>is</w:t>
            </w:r>
            <w:r w:rsidRPr="00DC05B3">
              <w:rPr>
                <w:i/>
                <w:iCs/>
                <w:sz w:val="18"/>
                <w:szCs w:val="18"/>
              </w:rPr>
              <w:t xml:space="preserve"> also </w:t>
            </w:r>
            <w:r>
              <w:rPr>
                <w:i/>
                <w:iCs/>
                <w:sz w:val="18"/>
                <w:szCs w:val="18"/>
              </w:rPr>
              <w:t xml:space="preserve">a </w:t>
            </w:r>
            <w:r w:rsidRPr="00DC05B3">
              <w:rPr>
                <w:i/>
                <w:iCs/>
                <w:sz w:val="18"/>
                <w:szCs w:val="18"/>
              </w:rPr>
              <w:t>data breach to the Privacy Officer, if not already reported.</w:t>
            </w:r>
          </w:p>
          <w:p w14:paraId="6732990E" w14:textId="77777777" w:rsidR="00E14E6A" w:rsidRPr="00DC05B3" w:rsidRDefault="00E14E6A" w:rsidP="00C62E7A">
            <w:pPr>
              <w:spacing w:before="120" w:after="120"/>
              <w:rPr>
                <w:i/>
                <w:iCs/>
                <w:sz w:val="18"/>
                <w:szCs w:val="18"/>
              </w:rPr>
            </w:pPr>
            <w:r w:rsidRPr="00DC05B3">
              <w:rPr>
                <w:i/>
                <w:iCs/>
                <w:sz w:val="18"/>
                <w:szCs w:val="18"/>
              </w:rPr>
              <w:t>Where relevant, notify the Information Commissioner, affected persons and others where required.</w:t>
            </w:r>
          </w:p>
          <w:p w14:paraId="1B2698B6" w14:textId="77777777" w:rsidR="00E14E6A" w:rsidRPr="00DC05B3" w:rsidRDefault="00E14E6A" w:rsidP="00C62E7A">
            <w:pPr>
              <w:spacing w:before="120" w:after="120"/>
              <w:rPr>
                <w:i/>
                <w:iCs/>
                <w:sz w:val="18"/>
                <w:szCs w:val="18"/>
              </w:rPr>
            </w:pPr>
            <w:r w:rsidRPr="00DC05B3">
              <w:rPr>
                <w:i/>
                <w:iCs/>
                <w:sz w:val="18"/>
                <w:szCs w:val="18"/>
              </w:rPr>
              <w:t xml:space="preserve">Implement the Cybersecurity Management Plan and related procedures if the data breach is also a cyber security incident. </w:t>
            </w:r>
          </w:p>
          <w:p w14:paraId="32BD43CD" w14:textId="77777777" w:rsidR="00E14E6A" w:rsidRPr="00DC05B3" w:rsidRDefault="00E14E6A" w:rsidP="00C62E7A">
            <w:pPr>
              <w:spacing w:before="120" w:after="120"/>
              <w:rPr>
                <w:i/>
                <w:iCs/>
                <w:sz w:val="18"/>
                <w:szCs w:val="18"/>
              </w:rPr>
            </w:pPr>
            <w:r w:rsidRPr="3BB85EBC">
              <w:rPr>
                <w:i/>
                <w:iCs/>
                <w:sz w:val="18"/>
                <w:szCs w:val="18"/>
              </w:rPr>
              <w:t>Convene the Data Breach Response Team, when appropriate</w:t>
            </w:r>
          </w:p>
        </w:tc>
      </w:tr>
      <w:tr w:rsidR="00E14E6A" w:rsidRPr="00DC05B3" w14:paraId="356A6289" w14:textId="77777777" w:rsidTr="00C62E7A">
        <w:tc>
          <w:tcPr>
            <w:tcW w:w="1309" w:type="pct"/>
          </w:tcPr>
          <w:p w14:paraId="7F3C38A5" w14:textId="77777777" w:rsidR="00E14E6A" w:rsidRPr="00DC05B3" w:rsidRDefault="00E14E6A" w:rsidP="00C62E7A">
            <w:pPr>
              <w:spacing w:before="120" w:after="120"/>
              <w:jc w:val="left"/>
              <w:rPr>
                <w:i/>
                <w:iCs/>
                <w:sz w:val="18"/>
                <w:szCs w:val="18"/>
              </w:rPr>
            </w:pPr>
            <w:r w:rsidRPr="00DC05B3">
              <w:rPr>
                <w:i/>
                <w:iCs/>
                <w:sz w:val="18"/>
                <w:szCs w:val="18"/>
              </w:rPr>
              <w:t>Data Breach Response Team [note that members may be co-opted from various teams within the agency]</w:t>
            </w:r>
          </w:p>
        </w:tc>
        <w:tc>
          <w:tcPr>
            <w:tcW w:w="3691" w:type="pct"/>
          </w:tcPr>
          <w:p w14:paraId="445614D7" w14:textId="77777777" w:rsidR="00E14E6A" w:rsidRPr="00DC05B3" w:rsidRDefault="00E14E6A" w:rsidP="00C62E7A">
            <w:pPr>
              <w:spacing w:before="120" w:after="120"/>
              <w:rPr>
                <w:i/>
                <w:iCs/>
                <w:sz w:val="18"/>
                <w:szCs w:val="18"/>
              </w:rPr>
            </w:pPr>
            <w:r w:rsidRPr="00DC05B3">
              <w:rPr>
                <w:i/>
                <w:iCs/>
                <w:sz w:val="18"/>
                <w:szCs w:val="18"/>
              </w:rPr>
              <w:t xml:space="preserve">Manage a data breach that is considered likely to cause serious harm to any impacted individual or </w:t>
            </w:r>
            <w:r>
              <w:rPr>
                <w:i/>
                <w:iCs/>
                <w:sz w:val="18"/>
                <w:szCs w:val="18"/>
              </w:rPr>
              <w:t>the</w:t>
            </w:r>
            <w:r w:rsidRPr="00DC05B3">
              <w:rPr>
                <w:i/>
                <w:iCs/>
                <w:sz w:val="18"/>
                <w:szCs w:val="18"/>
              </w:rPr>
              <w:t xml:space="preserve"> agency's systems. </w:t>
            </w:r>
          </w:p>
        </w:tc>
      </w:tr>
      <w:tr w:rsidR="00E14E6A" w:rsidRPr="00DC05B3" w14:paraId="4CF09B64" w14:textId="77777777" w:rsidTr="00C62E7A">
        <w:tc>
          <w:tcPr>
            <w:tcW w:w="1309" w:type="pct"/>
          </w:tcPr>
          <w:p w14:paraId="4D52E0DC" w14:textId="77777777" w:rsidR="00E14E6A" w:rsidRPr="00DC05B3" w:rsidDel="0090088D" w:rsidRDefault="00E14E6A" w:rsidP="00C62E7A">
            <w:pPr>
              <w:spacing w:before="120" w:after="120"/>
              <w:jc w:val="left"/>
              <w:rPr>
                <w:i/>
                <w:iCs/>
                <w:sz w:val="18"/>
                <w:szCs w:val="18"/>
              </w:rPr>
            </w:pPr>
            <w:r w:rsidRPr="00DC05B3">
              <w:rPr>
                <w:i/>
                <w:iCs/>
                <w:sz w:val="18"/>
                <w:szCs w:val="18"/>
              </w:rPr>
              <w:t>Responsible Officer</w:t>
            </w:r>
          </w:p>
        </w:tc>
        <w:tc>
          <w:tcPr>
            <w:tcW w:w="3691" w:type="pct"/>
          </w:tcPr>
          <w:p w14:paraId="7F892F82" w14:textId="77777777" w:rsidR="00E14E6A" w:rsidRPr="00DC05B3" w:rsidDel="005639E5" w:rsidRDefault="00E14E6A" w:rsidP="00C62E7A">
            <w:pPr>
              <w:spacing w:before="120" w:after="120"/>
              <w:rPr>
                <w:i/>
                <w:iCs/>
                <w:sz w:val="18"/>
                <w:szCs w:val="18"/>
              </w:rPr>
            </w:pPr>
            <w:r w:rsidRPr="00DC05B3">
              <w:rPr>
                <w:i/>
                <w:iCs/>
                <w:sz w:val="18"/>
                <w:szCs w:val="18"/>
              </w:rPr>
              <w:t xml:space="preserve">Maintain and update </w:t>
            </w:r>
            <w:proofErr w:type="gramStart"/>
            <w:r w:rsidRPr="00DC05B3">
              <w:rPr>
                <w:i/>
                <w:iCs/>
                <w:sz w:val="18"/>
                <w:szCs w:val="18"/>
              </w:rPr>
              <w:t>this</w:t>
            </w:r>
            <w:proofErr w:type="gramEnd"/>
            <w:r w:rsidRPr="00DC05B3">
              <w:rPr>
                <w:i/>
                <w:iCs/>
                <w:sz w:val="18"/>
                <w:szCs w:val="18"/>
              </w:rPr>
              <w:t xml:space="preserve"> Policy.</w:t>
            </w:r>
          </w:p>
        </w:tc>
      </w:tr>
    </w:tbl>
    <w:p w14:paraId="000E1176" w14:textId="77777777" w:rsidR="00E14E6A" w:rsidRDefault="00E14E6A" w:rsidP="007446F5">
      <w:pPr>
        <w:pStyle w:val="CUNumber1"/>
        <w:numPr>
          <w:ilvl w:val="0"/>
          <w:numId w:val="0"/>
        </w:numPr>
      </w:pPr>
    </w:p>
    <w:p w14:paraId="735EAEDE" w14:textId="39D100DF" w:rsidR="00AA2A8A" w:rsidRDefault="00DF4E43" w:rsidP="00AA2A8A">
      <w:pPr>
        <w:pStyle w:val="CUNumber1"/>
      </w:pPr>
      <w:r>
        <w:t xml:space="preserve">Responding to a </w:t>
      </w:r>
      <w:r w:rsidR="003A6FD8">
        <w:t>D</w:t>
      </w:r>
      <w:r>
        <w:t xml:space="preserve">ata </w:t>
      </w:r>
      <w:r w:rsidR="003A6FD8">
        <w:t>B</w:t>
      </w:r>
      <w:r>
        <w:t>reach</w:t>
      </w:r>
    </w:p>
    <w:p w14:paraId="045081A1" w14:textId="4C39D61B" w:rsidR="00DF4E43" w:rsidRPr="00DA1EAA" w:rsidRDefault="00CA573B" w:rsidP="00DA1EAA">
      <w:pPr>
        <w:pStyle w:val="CUNumber2"/>
        <w:keepNext w:val="0"/>
        <w:widowControl w:val="0"/>
        <w:rPr>
          <w:color w:val="041354"/>
        </w:rPr>
      </w:pPr>
      <w:r w:rsidRPr="00DA1EAA">
        <w:rPr>
          <w:color w:val="041354"/>
        </w:rPr>
        <w:t xml:space="preserve">Stage 1: </w:t>
      </w:r>
      <w:r w:rsidR="00DF4E43" w:rsidRPr="00DA1EAA">
        <w:rPr>
          <w:color w:val="041354"/>
        </w:rPr>
        <w:t>Preparation</w:t>
      </w:r>
    </w:p>
    <w:p w14:paraId="0415FCFD" w14:textId="03534FE5" w:rsidR="00856A82" w:rsidRDefault="003F1933" w:rsidP="00DA1EAA">
      <w:pPr>
        <w:pStyle w:val="CUNumber2"/>
        <w:keepNext w:val="0"/>
        <w:widowControl w:val="0"/>
        <w:numPr>
          <w:ilvl w:val="0"/>
          <w:numId w:val="0"/>
        </w:numPr>
        <w:ind w:left="993"/>
        <w:rPr>
          <w:color w:val="041354"/>
          <w:lang w:bidi="ar-SA"/>
        </w:rPr>
      </w:pPr>
      <w:r w:rsidRPr="003F1933">
        <w:rPr>
          <w:noProof/>
          <w:color w:val="041354"/>
          <w:lang w:bidi="ar-SA"/>
        </w:rPr>
        <mc:AlternateContent>
          <mc:Choice Requires="wps">
            <w:drawing>
              <wp:inline distT="0" distB="0" distL="0" distR="0" wp14:anchorId="2E2CA550" wp14:editId="565444D0">
                <wp:extent cx="5834743" cy="1404620"/>
                <wp:effectExtent l="0" t="0" r="139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341A2153" w14:textId="05B6AA31" w:rsidR="003F1933" w:rsidRDefault="003F1933"/>
                        </w:txbxContent>
                      </wps:txbx>
                      <wps:bodyPr rot="0" vert="horz" wrap="square" lIns="91440" tIns="45720" rIns="91440" bIns="45720" anchor="t" anchorCtr="0">
                        <a:spAutoFit/>
                      </wps:bodyPr>
                    </wps:wsp>
                  </a:graphicData>
                </a:graphic>
              </wp:inline>
            </w:drawing>
          </mc:Choice>
          <mc:Fallback>
            <w:pict>
              <v:shape w14:anchorId="2E2CA550" id="_x0000_s1028"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EtOBA8XAgAAJwQAAA4AAAAAAAAAAAAAAAAALgIAAGRycy9lMm9Eb2MueG1sUEsBAi0AFAAGAAgA&#10;AAAhAMsozAncAAAABQEAAA8AAAAAAAAAAAAAAAAAcQQAAGRycy9kb3ducmV2LnhtbFBLBQYAAAAA&#10;BAAEAPMAAAB6BQAAAAA=&#10;">
                <v:textbox style="mso-fit-shape-to-text:t">
                  <w:txbxContent>
                    <w:p w14:paraId="341A2153" w14:textId="05B6AA31" w:rsidR="003F1933" w:rsidRDefault="003F1933"/>
                  </w:txbxContent>
                </v:textbox>
                <w10:anchorlock/>
              </v:shape>
            </w:pict>
          </mc:Fallback>
        </mc:AlternateContent>
      </w:r>
    </w:p>
    <w:p w14:paraId="76EF7E22" w14:textId="08589FEE" w:rsidR="00DF4E43" w:rsidRDefault="00CA573B" w:rsidP="00DA1EAA">
      <w:pPr>
        <w:pStyle w:val="CUNumber2"/>
        <w:keepNext w:val="0"/>
        <w:widowControl w:val="0"/>
        <w:spacing w:before="240"/>
        <w:rPr>
          <w:color w:val="041354"/>
          <w:lang w:bidi="ar-SA"/>
        </w:rPr>
      </w:pPr>
      <w:r>
        <w:rPr>
          <w:color w:val="041354"/>
          <w:lang w:bidi="ar-SA"/>
        </w:rPr>
        <w:t xml:space="preserve">Stage 2: </w:t>
      </w:r>
      <w:r w:rsidR="00DF4E43" w:rsidRPr="009B11C4">
        <w:rPr>
          <w:color w:val="041354"/>
          <w:lang w:bidi="ar-SA"/>
        </w:rPr>
        <w:t>Identification</w:t>
      </w:r>
    </w:p>
    <w:p w14:paraId="5F94C244" w14:textId="77777777" w:rsidR="002D32FB" w:rsidRDefault="003F1933" w:rsidP="00DA1EAA">
      <w:pPr>
        <w:pStyle w:val="CUNumber2"/>
        <w:keepNext w:val="0"/>
        <w:widowControl w:val="0"/>
        <w:numPr>
          <w:ilvl w:val="0"/>
          <w:numId w:val="0"/>
        </w:numPr>
        <w:spacing w:before="240"/>
        <w:ind w:left="964"/>
        <w:rPr>
          <w:color w:val="041354"/>
          <w:lang w:bidi="ar-SA"/>
        </w:rPr>
      </w:pPr>
      <w:r w:rsidRPr="003F1933">
        <w:rPr>
          <w:noProof/>
          <w:color w:val="041354"/>
          <w:lang w:bidi="ar-SA"/>
        </w:rPr>
        <mc:AlternateContent>
          <mc:Choice Requires="wps">
            <w:drawing>
              <wp:inline distT="0" distB="0" distL="0" distR="0" wp14:anchorId="5B6BBBB8" wp14:editId="4F0D669F">
                <wp:extent cx="5834743" cy="1404620"/>
                <wp:effectExtent l="0" t="0" r="13970" b="20320"/>
                <wp:docPr id="1415561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29707768" w14:textId="77777777" w:rsidR="003F1933" w:rsidRDefault="003F1933" w:rsidP="002D32FB"/>
                        </w:txbxContent>
                      </wps:txbx>
                      <wps:bodyPr rot="0" vert="horz" wrap="square" lIns="91440" tIns="45720" rIns="91440" bIns="45720" anchor="t" anchorCtr="0">
                        <a:spAutoFit/>
                      </wps:bodyPr>
                    </wps:wsp>
                  </a:graphicData>
                </a:graphic>
              </wp:inline>
            </w:drawing>
          </mc:Choice>
          <mc:Fallback>
            <w:pict>
              <v:shape w14:anchorId="5B6BBBB8" id="_x0000_s1029"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Jn5avkXAgAAJwQAAA4AAAAAAAAAAAAAAAAALgIAAGRycy9lMm9Eb2MueG1sUEsBAi0AFAAGAAgA&#10;AAAhAMsozAncAAAABQEAAA8AAAAAAAAAAAAAAAAAcQQAAGRycy9kb3ducmV2LnhtbFBLBQYAAAAA&#10;BAAEAPMAAAB6BQAAAAA=&#10;">
                <v:textbox style="mso-fit-shape-to-text:t">
                  <w:txbxContent>
                    <w:p w14:paraId="29707768" w14:textId="77777777" w:rsidR="003F1933" w:rsidRDefault="003F1933" w:rsidP="002D32FB"/>
                  </w:txbxContent>
                </v:textbox>
                <w10:anchorlock/>
              </v:shape>
            </w:pict>
          </mc:Fallback>
        </mc:AlternateContent>
      </w:r>
    </w:p>
    <w:p w14:paraId="6B36ED83" w14:textId="4560C3B8" w:rsidR="00DF4E43" w:rsidRDefault="00CA573B" w:rsidP="00DA1EAA">
      <w:pPr>
        <w:pStyle w:val="CUNumber2"/>
        <w:keepNext w:val="0"/>
        <w:widowControl w:val="0"/>
        <w:spacing w:before="240"/>
        <w:rPr>
          <w:color w:val="041354"/>
          <w:lang w:bidi="ar-SA"/>
        </w:rPr>
      </w:pPr>
      <w:r>
        <w:rPr>
          <w:color w:val="041354"/>
          <w:lang w:bidi="ar-SA"/>
        </w:rPr>
        <w:t xml:space="preserve">Stage 3: </w:t>
      </w:r>
      <w:r w:rsidR="00DF4E43" w:rsidRPr="009B11C4">
        <w:rPr>
          <w:color w:val="041354"/>
          <w:lang w:bidi="ar-SA"/>
        </w:rPr>
        <w:t>Containment and Mitigation</w:t>
      </w:r>
    </w:p>
    <w:p w14:paraId="4CAA4BCD" w14:textId="24CEB99E" w:rsidR="00EA357F" w:rsidRDefault="003F1933" w:rsidP="00DA1EAA">
      <w:pPr>
        <w:pStyle w:val="CUNumber2"/>
        <w:keepNext w:val="0"/>
        <w:widowControl w:val="0"/>
        <w:numPr>
          <w:ilvl w:val="0"/>
          <w:numId w:val="0"/>
        </w:numPr>
        <w:spacing w:after="0"/>
        <w:ind w:left="964"/>
        <w:rPr>
          <w:bCs/>
        </w:rPr>
      </w:pPr>
      <w:r w:rsidRPr="003F1933">
        <w:rPr>
          <w:noProof/>
          <w:color w:val="041354"/>
          <w:lang w:bidi="ar-SA"/>
        </w:rPr>
        <mc:AlternateContent>
          <mc:Choice Requires="wps">
            <w:drawing>
              <wp:inline distT="0" distB="0" distL="0" distR="0" wp14:anchorId="1F56EAD4" wp14:editId="647B99E2">
                <wp:extent cx="5834743" cy="1404620"/>
                <wp:effectExtent l="0" t="0" r="13970" b="20320"/>
                <wp:docPr id="1555382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11A1ED77" w14:textId="77777777" w:rsidR="003F1933" w:rsidRDefault="003F1933" w:rsidP="002D32FB"/>
                        </w:txbxContent>
                      </wps:txbx>
                      <wps:bodyPr rot="0" vert="horz" wrap="square" lIns="91440" tIns="45720" rIns="91440" bIns="45720" anchor="t" anchorCtr="0">
                        <a:spAutoFit/>
                      </wps:bodyPr>
                    </wps:wsp>
                  </a:graphicData>
                </a:graphic>
              </wp:inline>
            </w:drawing>
          </mc:Choice>
          <mc:Fallback>
            <w:pict>
              <v:shape w14:anchorId="1F56EAD4" id="_x0000_s1030"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BXFwIAACcEAAAOAAAAZHJzL2Uyb0RvYy54bWysk99v2yAQx98n7X9AvC92Uqd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hzvrgorooLzgT5pkVeXM5SWTIon65b58N7iT2Li4o7qmqSh/29DzEcKJ+OxNc8atVslNbJ&#10;cNt6rR3bA3XAJo2UwYtj2rCh4tfz2fxA4K8SeRp/kuhVoFbWqq/44nQIysjtnWlSowVQ+rCmkLU5&#10;gozsDhTDWI9MNRUv4gORa43NI5F1eOhc+mm06ND95Gygrq24/7EDJznTHwxV53paFLHNk1HMrwgl&#10;c+ee+twDRpBUxQNnh+U6pK+RuNlbquJGJb7PkRxDpm5M2I8/J7b7uZ1OPf/v1S8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GT08FcXAgAAJwQAAA4AAAAAAAAAAAAAAAAALgIAAGRycy9lMm9Eb2MueG1sUEsBAi0AFAAGAAgA&#10;AAAhAMsozAncAAAABQEAAA8AAAAAAAAAAAAAAAAAcQQAAGRycy9kb3ducmV2LnhtbFBLBQYAAAAA&#10;BAAEAPMAAAB6BQAAAAA=&#10;">
                <v:textbox style="mso-fit-shape-to-text:t">
                  <w:txbxContent>
                    <w:p w14:paraId="11A1ED77" w14:textId="77777777" w:rsidR="003F1933" w:rsidRDefault="003F1933" w:rsidP="002D32FB"/>
                  </w:txbxContent>
                </v:textbox>
                <w10:anchorlock/>
              </v:shape>
            </w:pict>
          </mc:Fallback>
        </mc:AlternateContent>
      </w:r>
    </w:p>
    <w:p w14:paraId="13409822" w14:textId="77777777" w:rsidR="002D32FB" w:rsidRPr="002D32FB" w:rsidRDefault="002D32FB" w:rsidP="00DA1EAA">
      <w:pPr>
        <w:pStyle w:val="CUNumber2"/>
        <w:keepNext w:val="0"/>
        <w:widowControl w:val="0"/>
        <w:numPr>
          <w:ilvl w:val="0"/>
          <w:numId w:val="0"/>
        </w:numPr>
        <w:spacing w:after="0"/>
        <w:ind w:left="964" w:firstLine="567"/>
        <w:rPr>
          <w:rFonts w:ascii="Abadi" w:hAnsi="Abadi"/>
          <w:color w:val="041354"/>
          <w:sz w:val="2"/>
          <w:szCs w:val="2"/>
          <w:lang w:bidi="ar-SA"/>
        </w:rPr>
      </w:pPr>
    </w:p>
    <w:p w14:paraId="71293268" w14:textId="55761895" w:rsidR="00DF4E43" w:rsidRDefault="00CA573B" w:rsidP="00DA1EAA">
      <w:pPr>
        <w:pStyle w:val="CUNumber2"/>
        <w:keepNext w:val="0"/>
        <w:widowControl w:val="0"/>
        <w:spacing w:before="240"/>
        <w:rPr>
          <w:color w:val="041354"/>
          <w:lang w:bidi="ar-SA"/>
        </w:rPr>
      </w:pPr>
      <w:r>
        <w:rPr>
          <w:color w:val="041354"/>
          <w:lang w:bidi="ar-SA"/>
        </w:rPr>
        <w:t xml:space="preserve">Stage 4: </w:t>
      </w:r>
      <w:r w:rsidR="00DF4E43" w:rsidRPr="00716ABB">
        <w:rPr>
          <w:color w:val="041354"/>
          <w:lang w:bidi="ar-SA"/>
        </w:rPr>
        <w:t>Assessment</w:t>
      </w:r>
    </w:p>
    <w:p w14:paraId="38FDF9CD" w14:textId="701D44AB" w:rsidR="003F1933" w:rsidRDefault="003F1933" w:rsidP="00DA1EAA">
      <w:pPr>
        <w:pStyle w:val="CUNumber2"/>
        <w:keepNext w:val="0"/>
        <w:widowControl w:val="0"/>
        <w:numPr>
          <w:ilvl w:val="0"/>
          <w:numId w:val="0"/>
        </w:numPr>
        <w:ind w:left="964"/>
        <w:rPr>
          <w:color w:val="041354"/>
          <w:lang w:bidi="ar-SA"/>
        </w:rPr>
      </w:pPr>
      <w:r w:rsidRPr="003F1933">
        <w:rPr>
          <w:noProof/>
          <w:color w:val="041354"/>
          <w:lang w:bidi="ar-SA"/>
        </w:rPr>
        <mc:AlternateContent>
          <mc:Choice Requires="wps">
            <w:drawing>
              <wp:inline distT="0" distB="0" distL="0" distR="0" wp14:anchorId="2DE03D06" wp14:editId="0E91CE0C">
                <wp:extent cx="5834743" cy="1404620"/>
                <wp:effectExtent l="0" t="0" r="13970" b="20320"/>
                <wp:docPr id="1600406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57DCBB5F" w14:textId="77777777" w:rsidR="003F1933" w:rsidRDefault="003F1933" w:rsidP="003F1933"/>
                        </w:txbxContent>
                      </wps:txbx>
                      <wps:bodyPr rot="0" vert="horz" wrap="square" lIns="91440" tIns="45720" rIns="91440" bIns="45720" anchor="t" anchorCtr="0">
                        <a:spAutoFit/>
                      </wps:bodyPr>
                    </wps:wsp>
                  </a:graphicData>
                </a:graphic>
              </wp:inline>
            </w:drawing>
          </mc:Choice>
          <mc:Fallback>
            <w:pict>
              <v:shape w14:anchorId="2DE03D06" id="_x0000_s1031"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6hFgIAACcEAAAOAAAAZHJzL2Uyb0RvYy54bWysk99v2yAQx98n7X9AvC92Uqd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">
                <v:textbox style="mso-fit-shape-to-text:t">
                  <w:txbxContent>
                    <w:p w14:paraId="57DCBB5F" w14:textId="77777777" w:rsidR="003F1933" w:rsidRDefault="003F1933" w:rsidP="003F1933"/>
                  </w:txbxContent>
                </v:textbox>
                <w10:anchorlock/>
              </v:shape>
            </w:pict>
          </mc:Fallback>
        </mc:AlternateContent>
      </w:r>
    </w:p>
    <w:p w14:paraId="309489A9" w14:textId="718A585F" w:rsidR="00DF4E43" w:rsidRDefault="00CA573B" w:rsidP="00DA1EAA">
      <w:pPr>
        <w:pStyle w:val="CUNumber2"/>
        <w:keepNext w:val="0"/>
        <w:widowControl w:val="0"/>
        <w:rPr>
          <w:color w:val="041354"/>
          <w:lang w:bidi="ar-SA"/>
        </w:rPr>
      </w:pPr>
      <w:r>
        <w:rPr>
          <w:color w:val="041354"/>
          <w:lang w:bidi="ar-SA"/>
        </w:rPr>
        <w:t xml:space="preserve">Stage 5: </w:t>
      </w:r>
      <w:r w:rsidR="00DF4E43" w:rsidRPr="00716ABB">
        <w:rPr>
          <w:color w:val="041354"/>
          <w:lang w:bidi="ar-SA"/>
        </w:rPr>
        <w:t>Notification</w:t>
      </w:r>
    </w:p>
    <w:p w14:paraId="4CF5092A" w14:textId="31823042" w:rsidR="002D32FB" w:rsidRPr="002D32FB" w:rsidRDefault="003F1933" w:rsidP="00DA1EAA">
      <w:pPr>
        <w:pStyle w:val="CUNumber2"/>
        <w:keepNext w:val="0"/>
        <w:widowControl w:val="0"/>
        <w:numPr>
          <w:ilvl w:val="0"/>
          <w:numId w:val="0"/>
        </w:numPr>
        <w:spacing w:after="0"/>
        <w:ind w:left="964"/>
        <w:rPr>
          <w:bCs/>
        </w:rPr>
      </w:pPr>
      <w:r w:rsidRPr="003F1933">
        <w:rPr>
          <w:noProof/>
          <w:color w:val="041354"/>
          <w:lang w:bidi="ar-SA"/>
        </w:rPr>
        <w:lastRenderedPageBreak/>
        <mc:AlternateContent>
          <mc:Choice Requires="wps">
            <w:drawing>
              <wp:inline distT="0" distB="0" distL="0" distR="0" wp14:anchorId="4C0156F3" wp14:editId="6A7185B6">
                <wp:extent cx="5834743" cy="1404620"/>
                <wp:effectExtent l="0" t="0" r="13970" b="20320"/>
                <wp:docPr id="149148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44E95AFB" w14:textId="77777777" w:rsidR="003F1933" w:rsidRDefault="003F1933" w:rsidP="003F1933"/>
                        </w:txbxContent>
                      </wps:txbx>
                      <wps:bodyPr rot="0" vert="horz" wrap="square" lIns="91440" tIns="45720" rIns="91440" bIns="45720" anchor="t" anchorCtr="0">
                        <a:spAutoFit/>
                      </wps:bodyPr>
                    </wps:wsp>
                  </a:graphicData>
                </a:graphic>
              </wp:inline>
            </w:drawing>
          </mc:Choice>
          <mc:Fallback>
            <w:pict>
              <v:shape w14:anchorId="4C0156F3" id="_x0000_s1032"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IGdXGAXAgAAJwQAAA4AAAAAAAAAAAAAAAAALgIAAGRycy9lMm9Eb2MueG1sUEsBAi0AFAAGAAgA&#10;AAAhAMsozAncAAAABQEAAA8AAAAAAAAAAAAAAAAAcQQAAGRycy9kb3ducmV2LnhtbFBLBQYAAAAA&#10;BAAEAPMAAAB6BQAAAAA=&#10;">
                <v:textbox style="mso-fit-shape-to-text:t">
                  <w:txbxContent>
                    <w:p w14:paraId="44E95AFB" w14:textId="77777777" w:rsidR="003F1933" w:rsidRDefault="003F1933" w:rsidP="003F1933"/>
                  </w:txbxContent>
                </v:textbox>
                <w10:anchorlock/>
              </v:shape>
            </w:pict>
          </mc:Fallback>
        </mc:AlternateContent>
      </w:r>
    </w:p>
    <w:p w14:paraId="18E5524C" w14:textId="6CD2D06B" w:rsidR="002D32FB" w:rsidRPr="002D32FB" w:rsidRDefault="009C2CD4" w:rsidP="00DA1EAA">
      <w:pPr>
        <w:pStyle w:val="CUNumber2"/>
        <w:keepNext w:val="0"/>
        <w:widowControl w:val="0"/>
        <w:spacing w:before="240"/>
        <w:rPr>
          <w:color w:val="041354"/>
          <w:lang w:bidi="ar-SA"/>
        </w:rPr>
      </w:pPr>
      <w:r>
        <w:rPr>
          <w:color w:val="041354"/>
          <w:lang w:bidi="ar-SA"/>
        </w:rPr>
        <w:t xml:space="preserve">Stage 6: </w:t>
      </w:r>
      <w:r w:rsidR="00DF4E43" w:rsidRPr="00716ABB">
        <w:rPr>
          <w:color w:val="041354"/>
          <w:lang w:bidi="ar-SA"/>
        </w:rPr>
        <w:t>Post-</w:t>
      </w:r>
      <w:r>
        <w:rPr>
          <w:color w:val="041354"/>
          <w:lang w:bidi="ar-SA"/>
        </w:rPr>
        <w:t>data-b</w:t>
      </w:r>
      <w:r w:rsidR="00DF4E43" w:rsidRPr="00716ABB">
        <w:rPr>
          <w:color w:val="041354"/>
          <w:lang w:bidi="ar-SA"/>
        </w:rPr>
        <w:t xml:space="preserve">reach </w:t>
      </w:r>
      <w:r>
        <w:rPr>
          <w:color w:val="041354"/>
          <w:lang w:bidi="ar-SA"/>
        </w:rPr>
        <w:t>r</w:t>
      </w:r>
      <w:r w:rsidR="00DF4E43" w:rsidRPr="00716ABB">
        <w:rPr>
          <w:color w:val="041354"/>
          <w:lang w:bidi="ar-SA"/>
        </w:rPr>
        <w:t xml:space="preserve">eview and </w:t>
      </w:r>
      <w:r w:rsidR="006954C0">
        <w:rPr>
          <w:color w:val="041354"/>
          <w:lang w:bidi="ar-SA"/>
        </w:rPr>
        <w:t>remediation</w:t>
      </w:r>
    </w:p>
    <w:p w14:paraId="446D50AA" w14:textId="21F54663" w:rsidR="00135A88" w:rsidRDefault="003F1933" w:rsidP="00DA1EAA">
      <w:pPr>
        <w:pStyle w:val="CUNumber2"/>
        <w:keepNext w:val="0"/>
        <w:widowControl w:val="0"/>
        <w:numPr>
          <w:ilvl w:val="0"/>
          <w:numId w:val="0"/>
        </w:numPr>
        <w:ind w:left="964"/>
      </w:pPr>
      <w:r w:rsidRPr="003F1933">
        <w:rPr>
          <w:noProof/>
          <w:color w:val="041354"/>
          <w:lang w:bidi="ar-SA"/>
        </w:rPr>
        <mc:AlternateContent>
          <mc:Choice Requires="wps">
            <w:drawing>
              <wp:inline distT="0" distB="0" distL="0" distR="0" wp14:anchorId="4F3C3F8F" wp14:editId="555F3DD2">
                <wp:extent cx="5834743" cy="1404620"/>
                <wp:effectExtent l="0" t="0" r="13970" b="20320"/>
                <wp:docPr id="655040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1404620"/>
                        </a:xfrm>
                        <a:prstGeom prst="rect">
                          <a:avLst/>
                        </a:prstGeom>
                        <a:solidFill>
                          <a:srgbClr val="FFFFFF"/>
                        </a:solidFill>
                        <a:ln w="9525">
                          <a:solidFill>
                            <a:srgbClr val="000000"/>
                          </a:solidFill>
                          <a:miter lim="800000"/>
                          <a:headEnd/>
                          <a:tailEnd/>
                        </a:ln>
                      </wps:spPr>
                      <wps:txbx>
                        <w:txbxContent>
                          <w:p w14:paraId="6A678615" w14:textId="77777777" w:rsidR="003F1933" w:rsidRDefault="003F1933" w:rsidP="003F1933"/>
                        </w:txbxContent>
                      </wps:txbx>
                      <wps:bodyPr rot="0" vert="horz" wrap="square" lIns="91440" tIns="45720" rIns="91440" bIns="45720" anchor="t" anchorCtr="0">
                        <a:spAutoFit/>
                      </wps:bodyPr>
                    </wps:wsp>
                  </a:graphicData>
                </a:graphic>
              </wp:inline>
            </w:drawing>
          </mc:Choice>
          <mc:Fallback>
            <w:pict>
              <v:shape w14:anchorId="4F3C3F8F" id="_x0000_s1033" type="#_x0000_t202" style="width:459.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">
                <v:textbox style="mso-fit-shape-to-text:t">
                  <w:txbxContent>
                    <w:p w14:paraId="6A678615" w14:textId="77777777" w:rsidR="003F1933" w:rsidRDefault="003F1933" w:rsidP="003F1933"/>
                  </w:txbxContent>
                </v:textbox>
                <w10:anchorlock/>
              </v:shape>
            </w:pict>
          </mc:Fallback>
        </mc:AlternateContent>
      </w:r>
    </w:p>
    <w:p w14:paraId="3D5933AB" w14:textId="77777777" w:rsidR="0093004E" w:rsidRDefault="003E173E" w:rsidP="0093004E">
      <w:pPr>
        <w:pStyle w:val="CUNumber1"/>
      </w:pPr>
      <w:r w:rsidRPr="00C7086B">
        <w:t>Register of Eligible Data Breaches</w:t>
      </w:r>
    </w:p>
    <w:p w14:paraId="2C8A09B3" w14:textId="66113633" w:rsidR="003F1933" w:rsidRDefault="003F1933" w:rsidP="0093004E">
      <w:pPr>
        <w:pStyle w:val="CUNumber1"/>
        <w:numPr>
          <w:ilvl w:val="0"/>
          <w:numId w:val="0"/>
        </w:numPr>
        <w:ind w:left="964"/>
      </w:pPr>
      <w:r w:rsidRPr="003F1933">
        <w:rPr>
          <w:noProof/>
        </w:rPr>
        <mc:AlternateContent>
          <mc:Choice Requires="wps">
            <w:drawing>
              <wp:inline distT="0" distB="0" distL="0" distR="0" wp14:anchorId="17EB1F60" wp14:editId="31115FEA">
                <wp:extent cx="5834743" cy="699654"/>
                <wp:effectExtent l="0" t="0" r="13970" b="24765"/>
                <wp:docPr id="1651939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699654"/>
                        </a:xfrm>
                        <a:prstGeom prst="rect">
                          <a:avLst/>
                        </a:prstGeom>
                        <a:solidFill>
                          <a:srgbClr val="FFFFFF"/>
                        </a:solidFill>
                        <a:ln w="9525">
                          <a:solidFill>
                            <a:srgbClr val="000000"/>
                          </a:solidFill>
                          <a:miter lim="800000"/>
                          <a:headEnd/>
                          <a:tailEnd/>
                        </a:ln>
                      </wps:spPr>
                      <wps:txbx>
                        <w:txbxContent>
                          <w:p w14:paraId="5A2A79F7" w14:textId="46C035E5" w:rsidR="003F1933" w:rsidRPr="00C7086B" w:rsidRDefault="003F1933" w:rsidP="003F1933">
                            <w:pPr>
                              <w:pStyle w:val="IndentParaLevel1"/>
                              <w:numPr>
                                <w:ilvl w:val="0"/>
                                <w:numId w:val="0"/>
                              </w:numPr>
                              <w:rPr>
                                <w:i/>
                                <w:iCs/>
                              </w:rPr>
                            </w:pPr>
                            <w:r w:rsidRPr="00C7086B">
                              <w:rPr>
                                <w:i/>
                                <w:iCs/>
                              </w:rPr>
                              <w:t xml:space="preserve">Under section 72 of the IP Act, agencies must keep an internal Register of Eligible Data Breaches. This section may note the need to keep the Register of Eligible Data Breaches up to date. </w:t>
                            </w:r>
                          </w:p>
                          <w:p w14:paraId="210F85A1" w14:textId="621A9F21" w:rsidR="003F1933" w:rsidRPr="00C7086B" w:rsidRDefault="002D4FB8" w:rsidP="00C7086B">
                            <w:pPr>
                              <w:pStyle w:val="IndentParaLevel1"/>
                              <w:numPr>
                                <w:ilvl w:val="0"/>
                                <w:numId w:val="0"/>
                              </w:numPr>
                              <w:rPr>
                                <w:i/>
                                <w:iCs/>
                              </w:rPr>
                            </w:pPr>
                            <w:r w:rsidRPr="00C7086B">
                              <w:rPr>
                                <w:i/>
                                <w:iCs/>
                              </w:rPr>
                              <w:t>The OIC has developed an</w:t>
                            </w:r>
                            <w:r w:rsidR="003F1933" w:rsidRPr="00C7086B">
                              <w:rPr>
                                <w:i/>
                                <w:iCs/>
                              </w:rPr>
                              <w:t xml:space="preserve"> Eligible Data Breach Register Template.</w:t>
                            </w:r>
                          </w:p>
                        </w:txbxContent>
                      </wps:txbx>
                      <wps:bodyPr rot="0" vert="horz" wrap="square" lIns="91440" tIns="45720" rIns="91440" bIns="45720" anchor="t" anchorCtr="0">
                        <a:noAutofit/>
                      </wps:bodyPr>
                    </wps:wsp>
                  </a:graphicData>
                </a:graphic>
              </wp:inline>
            </w:drawing>
          </mc:Choice>
          <mc:Fallback>
            <w:pict>
              <v:shape w14:anchorId="17EB1F60" id="_x0000_s1034" type="#_x0000_t202" style="width:459.45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">
                <v:textbox>
                  <w:txbxContent>
                    <w:p w14:paraId="5A2A79F7" w14:textId="46C035E5" w:rsidR="003F1933" w:rsidRPr="00C7086B" w:rsidRDefault="003F1933" w:rsidP="003F1933">
                      <w:pPr>
                        <w:pStyle w:val="IndentParaLevel1"/>
                        <w:numPr>
                          <w:ilvl w:val="0"/>
                          <w:numId w:val="0"/>
                        </w:numPr>
                        <w:rPr>
                          <w:i/>
                          <w:iCs/>
                        </w:rPr>
                      </w:pPr>
                      <w:r w:rsidRPr="00C7086B">
                        <w:rPr>
                          <w:i/>
                          <w:iCs/>
                        </w:rPr>
                        <w:t xml:space="preserve">Under section 72 of the IP Act, agencies must keep an internal Register of Eligible Data Breaches. This section may note the need to keep the Register of Eligible Data Breaches up to date. </w:t>
                      </w:r>
                    </w:p>
                    <w:p w14:paraId="210F85A1" w14:textId="621A9F21" w:rsidR="003F1933" w:rsidRPr="00C7086B" w:rsidRDefault="002D4FB8" w:rsidP="00C7086B">
                      <w:pPr>
                        <w:pStyle w:val="IndentParaLevel1"/>
                        <w:numPr>
                          <w:ilvl w:val="0"/>
                          <w:numId w:val="0"/>
                        </w:numPr>
                        <w:rPr>
                          <w:i/>
                          <w:iCs/>
                        </w:rPr>
                      </w:pPr>
                      <w:r w:rsidRPr="00C7086B">
                        <w:rPr>
                          <w:i/>
                          <w:iCs/>
                        </w:rPr>
                        <w:t>The OIC has developed an</w:t>
                      </w:r>
                      <w:r w:rsidR="003F1933" w:rsidRPr="00C7086B">
                        <w:rPr>
                          <w:i/>
                          <w:iCs/>
                        </w:rPr>
                        <w:t xml:space="preserve"> Eligible Data Breach Register Template.</w:t>
                      </w:r>
                    </w:p>
                  </w:txbxContent>
                </v:textbox>
                <w10:anchorlock/>
              </v:shape>
            </w:pict>
          </mc:Fallback>
        </mc:AlternateContent>
      </w:r>
    </w:p>
    <w:p w14:paraId="60B6A2D4" w14:textId="749A663C" w:rsidR="00DF4E43" w:rsidRPr="00C7086B" w:rsidRDefault="00DF4E43" w:rsidP="00C7086B">
      <w:pPr>
        <w:pStyle w:val="CUNumber1"/>
      </w:pPr>
      <w:r w:rsidRPr="00C7086B">
        <w:t xml:space="preserve">Record keeping </w:t>
      </w:r>
    </w:p>
    <w:p w14:paraId="1C9C0A32" w14:textId="56D1703F" w:rsidR="002D4FB8" w:rsidRDefault="002D4FB8" w:rsidP="002D4FB8">
      <w:pPr>
        <w:pStyle w:val="CUNumber2"/>
        <w:numPr>
          <w:ilvl w:val="0"/>
          <w:numId w:val="0"/>
        </w:numPr>
        <w:ind w:left="964"/>
        <w:rPr>
          <w:color w:val="041354"/>
          <w:lang w:bidi="ar-SA"/>
        </w:rPr>
      </w:pPr>
      <w:r w:rsidRPr="003F1933">
        <w:rPr>
          <w:noProof/>
          <w:color w:val="041354"/>
          <w:lang w:bidi="ar-SA"/>
        </w:rPr>
        <mc:AlternateContent>
          <mc:Choice Requires="wps">
            <w:drawing>
              <wp:inline distT="0" distB="0" distL="0" distR="0" wp14:anchorId="3BCC04D7" wp14:editId="0228060D">
                <wp:extent cx="5834743" cy="387927"/>
                <wp:effectExtent l="0" t="0" r="13970" b="12700"/>
                <wp:docPr id="843312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387927"/>
                        </a:xfrm>
                        <a:prstGeom prst="rect">
                          <a:avLst/>
                        </a:prstGeom>
                        <a:solidFill>
                          <a:srgbClr val="FFFFFF"/>
                        </a:solidFill>
                        <a:ln w="9525">
                          <a:solidFill>
                            <a:srgbClr val="000000"/>
                          </a:solidFill>
                          <a:miter lim="800000"/>
                          <a:headEnd/>
                          <a:tailEnd/>
                        </a:ln>
                      </wps:spPr>
                      <wps:txbx>
                        <w:txbxContent>
                          <w:p w14:paraId="2A8F4BD8" w14:textId="22B7546C" w:rsidR="002D4FB8" w:rsidRPr="00C7086B" w:rsidRDefault="002D4FB8" w:rsidP="00C7086B">
                            <w:pPr>
                              <w:pStyle w:val="IndentParaLevel1"/>
                              <w:numPr>
                                <w:ilvl w:val="0"/>
                                <w:numId w:val="0"/>
                              </w:numPr>
                              <w:rPr>
                                <w:i/>
                                <w:iCs/>
                              </w:rPr>
                            </w:pPr>
                            <w:r w:rsidRPr="00C7086B">
                              <w:rPr>
                                <w:i/>
                                <w:iCs/>
                              </w:rPr>
                              <w:t xml:space="preserve">This section may explain </w:t>
                            </w:r>
                            <w:r w:rsidR="00851EBD">
                              <w:rPr>
                                <w:i/>
                                <w:iCs/>
                              </w:rPr>
                              <w:t>an</w:t>
                            </w:r>
                            <w:r w:rsidR="00015035" w:rsidRPr="00C7086B">
                              <w:rPr>
                                <w:i/>
                                <w:iCs/>
                              </w:rPr>
                              <w:t xml:space="preserve"> </w:t>
                            </w:r>
                            <w:r w:rsidRPr="00C7086B">
                              <w:rPr>
                                <w:i/>
                                <w:iCs/>
                              </w:rPr>
                              <w:t>agency's processes for documenting the management and response to an actual or suspected data breach, including an Eligible Data Breach.</w:t>
                            </w:r>
                            <w:r w:rsidR="00532800">
                              <w:rPr>
                                <w:i/>
                                <w:iCs/>
                              </w:rPr>
                              <w:t xml:space="preserve"> </w:t>
                            </w:r>
                          </w:p>
                        </w:txbxContent>
                      </wps:txbx>
                      <wps:bodyPr rot="0" vert="horz" wrap="square" lIns="91440" tIns="45720" rIns="91440" bIns="45720" anchor="t" anchorCtr="0">
                        <a:noAutofit/>
                      </wps:bodyPr>
                    </wps:wsp>
                  </a:graphicData>
                </a:graphic>
              </wp:inline>
            </w:drawing>
          </mc:Choice>
          <mc:Fallback>
            <w:pict>
              <v:shape w14:anchorId="3BCC04D7" id="_x0000_s1035" type="#_x0000_t202" style="width:459.4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BGFAIAACY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">
                <v:textbox>
                  <w:txbxContent>
                    <w:p w14:paraId="2A8F4BD8" w14:textId="22B7546C" w:rsidR="002D4FB8" w:rsidRPr="00C7086B" w:rsidRDefault="002D4FB8" w:rsidP="00C7086B">
                      <w:pPr>
                        <w:pStyle w:val="IndentParaLevel1"/>
                        <w:numPr>
                          <w:ilvl w:val="0"/>
                          <w:numId w:val="0"/>
                        </w:numPr>
                        <w:rPr>
                          <w:i/>
                          <w:iCs/>
                        </w:rPr>
                      </w:pPr>
                      <w:r w:rsidRPr="00C7086B">
                        <w:rPr>
                          <w:i/>
                          <w:iCs/>
                        </w:rPr>
                        <w:t xml:space="preserve">This section may explain </w:t>
                      </w:r>
                      <w:r w:rsidR="00851EBD">
                        <w:rPr>
                          <w:i/>
                          <w:iCs/>
                        </w:rPr>
                        <w:t>an</w:t>
                      </w:r>
                      <w:r w:rsidR="00015035" w:rsidRPr="00C7086B">
                        <w:rPr>
                          <w:i/>
                          <w:iCs/>
                        </w:rPr>
                        <w:t xml:space="preserve"> </w:t>
                      </w:r>
                      <w:r w:rsidRPr="00C7086B">
                        <w:rPr>
                          <w:i/>
                          <w:iCs/>
                        </w:rPr>
                        <w:t>agency's processes for documenting the management and response to an actual or suspected data breach, including an Eligible Data Breach.</w:t>
                      </w:r>
                      <w:r w:rsidR="00532800">
                        <w:rPr>
                          <w:i/>
                          <w:iCs/>
                        </w:rPr>
                        <w:t xml:space="preserve"> </w:t>
                      </w:r>
                    </w:p>
                  </w:txbxContent>
                </v:textbox>
                <w10:anchorlock/>
              </v:shape>
            </w:pict>
          </mc:Fallback>
        </mc:AlternateContent>
      </w:r>
    </w:p>
    <w:p w14:paraId="3E8B2793" w14:textId="77777777" w:rsidR="00DF4E43" w:rsidRPr="00C7086B" w:rsidRDefault="00DF4E43" w:rsidP="00C7086B">
      <w:pPr>
        <w:pStyle w:val="CUNumber1"/>
      </w:pPr>
      <w:r w:rsidRPr="00C7086B">
        <w:t>Related Legislation and Policies</w:t>
      </w:r>
    </w:p>
    <w:p w14:paraId="7917ED5B" w14:textId="18F29DC8" w:rsidR="002D4FB8" w:rsidRPr="00716ABB" w:rsidRDefault="002D4FB8" w:rsidP="00C7086B">
      <w:pPr>
        <w:pStyle w:val="CUNumber2"/>
        <w:numPr>
          <w:ilvl w:val="0"/>
          <w:numId w:val="0"/>
        </w:numPr>
        <w:ind w:left="964"/>
        <w:rPr>
          <w:color w:val="041354"/>
          <w:lang w:bidi="ar-SA"/>
        </w:rPr>
      </w:pPr>
      <w:r w:rsidRPr="003F1933">
        <w:rPr>
          <w:noProof/>
          <w:color w:val="041354"/>
          <w:lang w:bidi="ar-SA"/>
        </w:rPr>
        <mc:AlternateContent>
          <mc:Choice Requires="wps">
            <w:drawing>
              <wp:inline distT="0" distB="0" distL="0" distR="0" wp14:anchorId="2E9BC2FF" wp14:editId="39AE4547">
                <wp:extent cx="5834743" cy="997528"/>
                <wp:effectExtent l="0" t="0" r="13970" b="12700"/>
                <wp:docPr id="1854422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743" cy="997528"/>
                        </a:xfrm>
                        <a:prstGeom prst="rect">
                          <a:avLst/>
                        </a:prstGeom>
                        <a:solidFill>
                          <a:srgbClr val="FFFFFF"/>
                        </a:solidFill>
                        <a:ln w="9525">
                          <a:solidFill>
                            <a:srgbClr val="000000"/>
                          </a:solidFill>
                          <a:miter lim="800000"/>
                          <a:headEnd/>
                          <a:tailEnd/>
                        </a:ln>
                      </wps:spPr>
                      <wps:txbx>
                        <w:txbxContent>
                          <w:p w14:paraId="50C65BA4" w14:textId="77777777" w:rsidR="002D4FB8" w:rsidRPr="00C7086B" w:rsidRDefault="002D4FB8" w:rsidP="002D4FB8">
                            <w:pPr>
                              <w:pStyle w:val="IndentParaLevel1"/>
                              <w:numPr>
                                <w:ilvl w:val="0"/>
                                <w:numId w:val="0"/>
                              </w:numPr>
                              <w:rPr>
                                <w:i/>
                                <w:iCs/>
                              </w:rPr>
                            </w:pPr>
                            <w:r w:rsidRPr="00C7086B">
                              <w:rPr>
                                <w:i/>
                                <w:iCs/>
                              </w:rPr>
                              <w:t xml:space="preserve">This section may list related laws, policies, procedures and other instruments. For example, the Data Breach Policy might be developed alongside a Data Breach Response Plan, which could be an internal document detailing the agency's more specific processes in managing and responding to a data breach. </w:t>
                            </w:r>
                          </w:p>
                          <w:p w14:paraId="3F256724" w14:textId="26CAE52B" w:rsidR="002D4FB8" w:rsidRPr="00C7086B" w:rsidRDefault="002D4FB8" w:rsidP="00C7086B">
                            <w:pPr>
                              <w:pStyle w:val="IndentParaLevel1"/>
                              <w:numPr>
                                <w:ilvl w:val="0"/>
                                <w:numId w:val="0"/>
                              </w:numPr>
                              <w:rPr>
                                <w:i/>
                                <w:iCs/>
                              </w:rPr>
                            </w:pPr>
                            <w:r w:rsidRPr="00C7086B">
                              <w:rPr>
                                <w:i/>
                                <w:iCs/>
                              </w:rPr>
                              <w:t>The OIC has developed a Data Breach Response Plan Template.</w:t>
                            </w:r>
                          </w:p>
                        </w:txbxContent>
                      </wps:txbx>
                      <wps:bodyPr rot="0" vert="horz" wrap="square" lIns="91440" tIns="45720" rIns="91440" bIns="45720" anchor="t" anchorCtr="0">
                        <a:noAutofit/>
                      </wps:bodyPr>
                    </wps:wsp>
                  </a:graphicData>
                </a:graphic>
              </wp:inline>
            </w:drawing>
          </mc:Choice>
          <mc:Fallback>
            <w:pict>
              <v:shape w14:anchorId="2E9BC2FF" id="_x0000_s1036" type="#_x0000_t202" style="width:459.45pt;height:7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">
                <v:textbox>
                  <w:txbxContent>
                    <w:p w14:paraId="50C65BA4" w14:textId="77777777" w:rsidR="002D4FB8" w:rsidRPr="00C7086B" w:rsidRDefault="002D4FB8" w:rsidP="002D4FB8">
                      <w:pPr>
                        <w:pStyle w:val="IndentParaLevel1"/>
                        <w:numPr>
                          <w:ilvl w:val="0"/>
                          <w:numId w:val="0"/>
                        </w:numPr>
                        <w:rPr>
                          <w:i/>
                          <w:iCs/>
                        </w:rPr>
                      </w:pPr>
                      <w:r w:rsidRPr="00C7086B">
                        <w:rPr>
                          <w:i/>
                          <w:iCs/>
                        </w:rPr>
                        <w:t xml:space="preserve">This section may list related laws, policies, procedures and other instruments. For example, the Data Breach Policy might be developed alongside a Data Breach Response Plan, which could be an internal document detailing the agency's more specific processes in managing and responding to a data breach. </w:t>
                      </w:r>
                    </w:p>
                    <w:p w14:paraId="3F256724" w14:textId="26CAE52B" w:rsidR="002D4FB8" w:rsidRPr="00C7086B" w:rsidRDefault="002D4FB8" w:rsidP="00C7086B">
                      <w:pPr>
                        <w:pStyle w:val="IndentParaLevel1"/>
                        <w:numPr>
                          <w:ilvl w:val="0"/>
                          <w:numId w:val="0"/>
                        </w:numPr>
                        <w:rPr>
                          <w:i/>
                          <w:iCs/>
                        </w:rPr>
                      </w:pPr>
                      <w:r w:rsidRPr="00C7086B">
                        <w:rPr>
                          <w:i/>
                          <w:iCs/>
                        </w:rPr>
                        <w:t>The OIC has developed a Data Breach Response Plan Template.</w:t>
                      </w:r>
                    </w:p>
                  </w:txbxContent>
                </v:textbox>
                <w10:anchorlock/>
              </v:shape>
            </w:pict>
          </mc:Fallback>
        </mc:AlternateContent>
      </w:r>
    </w:p>
    <w:p w14:paraId="7B79FF33" w14:textId="77777777" w:rsidR="00DF4E43" w:rsidRDefault="00DF4E43" w:rsidP="00DF4E43">
      <w:pPr>
        <w:jc w:val="left"/>
      </w:pPr>
      <w:r>
        <w:br w:type="page"/>
      </w:r>
    </w:p>
    <w:p w14:paraId="12404EB3" w14:textId="77777777" w:rsidR="00DF4E43" w:rsidRPr="00EB767F" w:rsidRDefault="00DF4E43" w:rsidP="00DF4E43">
      <w:pPr>
        <w:pStyle w:val="Heading9"/>
        <w:ind w:left="0"/>
      </w:pPr>
      <w:r w:rsidRPr="00EB767F">
        <w:lastRenderedPageBreak/>
        <w:t>Appendix</w:t>
      </w:r>
      <w:r>
        <w:t> </w:t>
      </w:r>
      <w:r w:rsidRPr="00EB767F">
        <w:t>A</w:t>
      </w:r>
      <w:r>
        <w:t xml:space="preserve"> Definitions</w:t>
      </w:r>
    </w:p>
    <w:tbl>
      <w:tblPr>
        <w:tblStyle w:val="CULightInternalborders"/>
        <w:tblW w:w="5000" w:type="pct"/>
        <w:tblBorders>
          <w:top w:val="single" w:sz="4" w:space="0" w:color="0D66B6"/>
          <w:left w:val="single" w:sz="4" w:space="0" w:color="0D66B6"/>
          <w:bottom w:val="single" w:sz="4" w:space="0" w:color="0D66B6"/>
          <w:right w:val="single" w:sz="4" w:space="0" w:color="0D66B6"/>
          <w:insideH w:val="single" w:sz="4" w:space="0" w:color="0D66B6"/>
          <w:insideV w:val="single" w:sz="4" w:space="0" w:color="0D66B6"/>
        </w:tblBorders>
        <w:tblLook w:val="04A0" w:firstRow="1" w:lastRow="0" w:firstColumn="1" w:lastColumn="0" w:noHBand="0" w:noVBand="1"/>
      </w:tblPr>
      <w:tblGrid>
        <w:gridCol w:w="2406"/>
        <w:gridCol w:w="7788"/>
      </w:tblGrid>
      <w:tr w:rsidR="00DF4E43" w:rsidRPr="002C372E" w14:paraId="7F52DD1B" w14:textId="77777777" w:rsidTr="00C7086B">
        <w:trPr>
          <w:cnfStyle w:val="100000000000" w:firstRow="1" w:lastRow="0" w:firstColumn="0" w:lastColumn="0" w:oddVBand="0" w:evenVBand="0" w:oddHBand="0" w:evenHBand="0" w:firstRowFirstColumn="0" w:firstRowLastColumn="0" w:lastRowFirstColumn="0" w:lastRowLastColumn="0"/>
          <w:tblHeader/>
        </w:trPr>
        <w:tc>
          <w:tcPr>
            <w:tcW w:w="1180" w:type="pct"/>
            <w:shd w:val="clear" w:color="auto" w:fill="B8CCE3"/>
          </w:tcPr>
          <w:p w14:paraId="4817F694" w14:textId="77777777" w:rsidR="00DF4E43" w:rsidRPr="00434D78" w:rsidRDefault="00DF4E43" w:rsidP="00DA3C55">
            <w:pPr>
              <w:spacing w:before="120" w:after="120"/>
              <w:rPr>
                <w:color w:val="auto"/>
              </w:rPr>
            </w:pPr>
            <w:r w:rsidRPr="00434D78">
              <w:rPr>
                <w:color w:val="auto"/>
              </w:rPr>
              <w:t>Term</w:t>
            </w:r>
          </w:p>
        </w:tc>
        <w:tc>
          <w:tcPr>
            <w:tcW w:w="3820" w:type="pct"/>
            <w:shd w:val="clear" w:color="auto" w:fill="B8CCE3"/>
          </w:tcPr>
          <w:p w14:paraId="5A5B6587" w14:textId="77777777" w:rsidR="00DF4E43" w:rsidRPr="00434D78" w:rsidRDefault="00DF4E43" w:rsidP="00DA3C55">
            <w:pPr>
              <w:spacing w:before="120" w:after="120"/>
              <w:rPr>
                <w:color w:val="auto"/>
              </w:rPr>
            </w:pPr>
            <w:r w:rsidRPr="00434D78">
              <w:rPr>
                <w:color w:val="auto"/>
              </w:rPr>
              <w:t xml:space="preserve">Meaning </w:t>
            </w:r>
          </w:p>
        </w:tc>
      </w:tr>
      <w:tr w:rsidR="00DF4E43" w14:paraId="053F0F11" w14:textId="77777777" w:rsidTr="00C7086B">
        <w:tc>
          <w:tcPr>
            <w:tcW w:w="1180" w:type="pct"/>
          </w:tcPr>
          <w:p w14:paraId="28F958AF" w14:textId="77777777" w:rsidR="00DF4E43" w:rsidRDefault="00DF4E43" w:rsidP="00DA3C55">
            <w:pPr>
              <w:pStyle w:val="Definition"/>
            </w:pPr>
            <w:r>
              <w:t>Agency Worker</w:t>
            </w:r>
          </w:p>
        </w:tc>
        <w:tc>
          <w:tcPr>
            <w:tcW w:w="3820" w:type="pct"/>
          </w:tcPr>
          <w:p w14:paraId="00CBFF6E" w14:textId="70309627" w:rsidR="00DF4E43" w:rsidRDefault="00DF4E43" w:rsidP="00DA3C55">
            <w:pPr>
              <w:spacing w:before="120" w:after="120"/>
            </w:pPr>
            <w:r w:rsidRPr="00EA14CC">
              <w:t xml:space="preserve">A person </w:t>
            </w:r>
            <w:r w:rsidR="009735AD">
              <w:t>who</w:t>
            </w:r>
            <w:r w:rsidR="009735AD" w:rsidRPr="00EA14CC">
              <w:t xml:space="preserve"> </w:t>
            </w:r>
            <w:r w:rsidRPr="00EA14CC">
              <w:t xml:space="preserve">carries out work in any capacity for </w:t>
            </w:r>
            <w:r>
              <w:t xml:space="preserve">an agency as defined in section 7 of the </w:t>
            </w:r>
            <w:r>
              <w:rPr>
                <w:i/>
                <w:iCs/>
              </w:rPr>
              <w:t xml:space="preserve">Work Health and Safety Act 2011 </w:t>
            </w:r>
            <w:r>
              <w:t>(Qld)</w:t>
            </w:r>
            <w:r w:rsidRPr="00EA14CC">
              <w:t>, including work as</w:t>
            </w:r>
            <w:r>
              <w:t xml:space="preserve">: </w:t>
            </w:r>
          </w:p>
          <w:p w14:paraId="2D12C7E0" w14:textId="18B3EA16" w:rsidR="00DF4E43" w:rsidRDefault="00DF4E43" w:rsidP="00DA3C55">
            <w:pPr>
              <w:pStyle w:val="DefinitionNum2"/>
            </w:pPr>
            <w:r>
              <w:t>an employee</w:t>
            </w:r>
          </w:p>
          <w:p w14:paraId="448A9698" w14:textId="1260F4CD" w:rsidR="00DF4E43" w:rsidRDefault="00DF4E43" w:rsidP="00DA3C55">
            <w:pPr>
              <w:pStyle w:val="DefinitionNum2"/>
            </w:pPr>
            <w:r>
              <w:t>a contractor or subcontractor or an employee of a contractor or subcontractor</w:t>
            </w:r>
            <w:r w:rsidR="006D2CE7">
              <w:t xml:space="preserve"> </w:t>
            </w:r>
          </w:p>
          <w:p w14:paraId="13C02FBB" w14:textId="3A538809" w:rsidR="00DF4E43" w:rsidRDefault="00DF4E43" w:rsidP="00DA3C55">
            <w:pPr>
              <w:pStyle w:val="DefinitionNum2"/>
            </w:pPr>
            <w:r>
              <w:t>an apprentice or trainee</w:t>
            </w:r>
          </w:p>
          <w:p w14:paraId="4EF3E74F" w14:textId="158801E1" w:rsidR="00DF4E43" w:rsidRDefault="00DF4E43" w:rsidP="00DA3C55">
            <w:pPr>
              <w:pStyle w:val="DefinitionNum2"/>
            </w:pPr>
            <w:r>
              <w:t>a student gaining work experience</w:t>
            </w:r>
            <w:r w:rsidR="006D2CE7">
              <w:t xml:space="preserve">, </w:t>
            </w:r>
            <w:r>
              <w:t>or</w:t>
            </w:r>
          </w:p>
          <w:p w14:paraId="7DFD9B63" w14:textId="77777777" w:rsidR="00DF4E43" w:rsidRPr="00DC6389" w:rsidRDefault="00DF4E43" w:rsidP="00DA3C55">
            <w:pPr>
              <w:pStyle w:val="DefinitionNum2"/>
            </w:pPr>
            <w:r>
              <w:t>a volunteer.</w:t>
            </w:r>
          </w:p>
        </w:tc>
      </w:tr>
      <w:tr w:rsidR="00DF4E43" w14:paraId="1EF321A0" w14:textId="77777777" w:rsidTr="00C7086B">
        <w:tc>
          <w:tcPr>
            <w:tcW w:w="1180" w:type="pct"/>
          </w:tcPr>
          <w:p w14:paraId="5F31BA71" w14:textId="77777777" w:rsidR="00DF4E43" w:rsidRDefault="00DF4E43" w:rsidP="00DA3C55">
            <w:pPr>
              <w:pStyle w:val="Definition"/>
            </w:pPr>
            <w:r>
              <w:t xml:space="preserve">Affected individual </w:t>
            </w:r>
          </w:p>
        </w:tc>
        <w:tc>
          <w:tcPr>
            <w:tcW w:w="3820" w:type="pct"/>
          </w:tcPr>
          <w:p w14:paraId="11CA74E5" w14:textId="77777777" w:rsidR="00DF4E43" w:rsidRDefault="00DF4E43" w:rsidP="00DA3C55">
            <w:pPr>
              <w:spacing w:before="120" w:after="120"/>
            </w:pPr>
            <w:r>
              <w:t xml:space="preserve">An “affected individual” under section 47(1)(ii) of the IP Act. </w:t>
            </w:r>
          </w:p>
        </w:tc>
      </w:tr>
      <w:tr w:rsidR="00DF4E43" w14:paraId="3B9E2BF5" w14:textId="77777777" w:rsidTr="00C7086B">
        <w:tc>
          <w:tcPr>
            <w:tcW w:w="1180" w:type="pct"/>
          </w:tcPr>
          <w:p w14:paraId="705DC5F2" w14:textId="77777777" w:rsidR="00DF4E43" w:rsidRDefault="00DF4E43" w:rsidP="00DA3C55">
            <w:pPr>
              <w:pStyle w:val="Definition"/>
            </w:pPr>
            <w:r>
              <w:t xml:space="preserve">Australian Information Commissioner </w:t>
            </w:r>
          </w:p>
        </w:tc>
        <w:tc>
          <w:tcPr>
            <w:tcW w:w="3820" w:type="pct"/>
          </w:tcPr>
          <w:p w14:paraId="587FD869" w14:textId="77777777" w:rsidR="00DF4E43" w:rsidRPr="00DC6389" w:rsidRDefault="00DF4E43" w:rsidP="00DA3C55">
            <w:pPr>
              <w:spacing w:before="120" w:after="120"/>
            </w:pPr>
            <w:r>
              <w:t>The Australian Information Commissioner.</w:t>
            </w:r>
          </w:p>
        </w:tc>
      </w:tr>
      <w:tr w:rsidR="00DF4E43" w14:paraId="7921B2A0" w14:textId="77777777" w:rsidTr="00C7086B">
        <w:tc>
          <w:tcPr>
            <w:tcW w:w="1180" w:type="pct"/>
          </w:tcPr>
          <w:p w14:paraId="3E091A7D" w14:textId="77777777" w:rsidR="00DF4E43" w:rsidRDefault="00DF4E43" w:rsidP="00DA3C55">
            <w:pPr>
              <w:pStyle w:val="Definition"/>
            </w:pPr>
            <w:r>
              <w:t xml:space="preserve">Commonwealth Privacy Act </w:t>
            </w:r>
          </w:p>
        </w:tc>
        <w:tc>
          <w:tcPr>
            <w:tcW w:w="3820" w:type="pct"/>
          </w:tcPr>
          <w:p w14:paraId="7E4A07FF" w14:textId="77777777" w:rsidR="00DF4E43" w:rsidRDefault="00DF4E43" w:rsidP="00DA3C55">
            <w:pPr>
              <w:spacing w:before="120" w:after="120"/>
            </w:pPr>
            <w:r w:rsidRPr="00A153B6">
              <w:t>The</w:t>
            </w:r>
            <w:r>
              <w:rPr>
                <w:i/>
                <w:iCs/>
              </w:rPr>
              <w:t xml:space="preserve"> </w:t>
            </w:r>
            <w:r w:rsidRPr="00301E50">
              <w:rPr>
                <w:i/>
                <w:iCs/>
              </w:rPr>
              <w:t>Privacy Act 1988</w:t>
            </w:r>
            <w:r>
              <w:t xml:space="preserve"> (</w:t>
            </w:r>
            <w:proofErr w:type="spellStart"/>
            <w:r>
              <w:t>Cth</w:t>
            </w:r>
            <w:proofErr w:type="spellEnd"/>
            <w:r>
              <w:t>).</w:t>
            </w:r>
          </w:p>
        </w:tc>
      </w:tr>
      <w:tr w:rsidR="00DF4E43" w14:paraId="4DFA4382" w14:textId="77777777" w:rsidTr="00C7086B">
        <w:tc>
          <w:tcPr>
            <w:tcW w:w="1180" w:type="pct"/>
          </w:tcPr>
          <w:p w14:paraId="1CCEA108" w14:textId="77777777" w:rsidR="00DF4E43" w:rsidRDefault="00DF4E43" w:rsidP="00DA3C55">
            <w:pPr>
              <w:pStyle w:val="Definition"/>
            </w:pPr>
            <w:r>
              <w:t xml:space="preserve">Data breach </w:t>
            </w:r>
          </w:p>
        </w:tc>
        <w:tc>
          <w:tcPr>
            <w:tcW w:w="3820" w:type="pct"/>
          </w:tcPr>
          <w:p w14:paraId="3E0481F4" w14:textId="022BB8F3" w:rsidR="00DF4E43" w:rsidRDefault="00DF4E43" w:rsidP="00DA3C55">
            <w:pPr>
              <w:spacing w:before="120" w:after="120"/>
            </w:pPr>
            <w:r>
              <w:t>T</w:t>
            </w:r>
            <w:r w:rsidRPr="00E77C79">
              <w:t xml:space="preserve">he unauthorised access to, or </w:t>
            </w:r>
            <w:r>
              <w:t>unauthorised</w:t>
            </w:r>
            <w:r w:rsidRPr="00E77C79">
              <w:t xml:space="preserve"> disclosure</w:t>
            </w:r>
            <w:r>
              <w:t xml:space="preserve"> of information or the loss of information in circumstances where unauthorised access to, or unauthorised disclosure of, the information is likely to occur in accordance with </w:t>
            </w:r>
            <w:r w:rsidR="003C4203">
              <w:t xml:space="preserve">schedule </w:t>
            </w:r>
            <w:r>
              <w:t xml:space="preserve">5 of the IP Act. </w:t>
            </w:r>
          </w:p>
        </w:tc>
      </w:tr>
      <w:tr w:rsidR="00B901B9" w14:paraId="2FD63D22" w14:textId="77777777" w:rsidTr="00C7086B">
        <w:tc>
          <w:tcPr>
            <w:tcW w:w="1180" w:type="pct"/>
          </w:tcPr>
          <w:p w14:paraId="1B42791B" w14:textId="7A88E361" w:rsidR="00B901B9" w:rsidRDefault="00B901B9" w:rsidP="00DA3C55">
            <w:pPr>
              <w:pStyle w:val="Definition"/>
            </w:pPr>
            <w:r>
              <w:t>Data Breach Policy</w:t>
            </w:r>
          </w:p>
        </w:tc>
        <w:tc>
          <w:tcPr>
            <w:tcW w:w="3820" w:type="pct"/>
          </w:tcPr>
          <w:p w14:paraId="602CC033" w14:textId="4A6572D9" w:rsidR="00B901B9" w:rsidRDefault="00B901B9" w:rsidP="00DA3C55">
            <w:pPr>
              <w:spacing w:before="120" w:after="120"/>
            </w:pPr>
            <w:r>
              <w:t>This Policy.</w:t>
            </w:r>
          </w:p>
        </w:tc>
      </w:tr>
      <w:tr w:rsidR="00B901B9" w14:paraId="171DD5C2" w14:textId="77777777" w:rsidTr="00C7086B">
        <w:tc>
          <w:tcPr>
            <w:tcW w:w="1180" w:type="pct"/>
          </w:tcPr>
          <w:p w14:paraId="3647ED09" w14:textId="479AE506" w:rsidR="00B901B9" w:rsidRDefault="00B901B9" w:rsidP="00DA3C55">
            <w:pPr>
              <w:pStyle w:val="Definition"/>
            </w:pPr>
            <w:r>
              <w:t>Data Breach Response Plan</w:t>
            </w:r>
          </w:p>
        </w:tc>
        <w:tc>
          <w:tcPr>
            <w:tcW w:w="3820" w:type="pct"/>
          </w:tcPr>
          <w:p w14:paraId="005D51F5" w14:textId="0679302F" w:rsidR="00B901B9" w:rsidRDefault="00B901B9" w:rsidP="00DA3C55">
            <w:pPr>
              <w:spacing w:before="120" w:after="120"/>
            </w:pPr>
            <w:r>
              <w:t>A more detailed procedural document complementing the Data Breach Policy,</w:t>
            </w:r>
            <w:r w:rsidRPr="005861E8">
              <w:t xml:space="preserve"> which could be an internal document detailing the agency's more specific processes in managing and responding to </w:t>
            </w:r>
            <w:r w:rsidR="00885B80">
              <w:t xml:space="preserve">a </w:t>
            </w:r>
            <w:r w:rsidRPr="005861E8">
              <w:t>data breach.</w:t>
            </w:r>
          </w:p>
        </w:tc>
      </w:tr>
      <w:tr w:rsidR="00DF4E43" w14:paraId="4EF32B12" w14:textId="77777777" w:rsidTr="00C7086B">
        <w:tc>
          <w:tcPr>
            <w:tcW w:w="1180" w:type="pct"/>
          </w:tcPr>
          <w:p w14:paraId="14FCB236" w14:textId="725BE97B" w:rsidR="00DF4E43" w:rsidRDefault="00DF4E43" w:rsidP="00DA3C55">
            <w:pPr>
              <w:pStyle w:val="Definition"/>
            </w:pPr>
            <w:r>
              <w:t xml:space="preserve">Eligible </w:t>
            </w:r>
            <w:r w:rsidR="003F1933">
              <w:t xml:space="preserve">Data Breach </w:t>
            </w:r>
          </w:p>
        </w:tc>
        <w:tc>
          <w:tcPr>
            <w:tcW w:w="3820" w:type="pct"/>
          </w:tcPr>
          <w:p w14:paraId="3D4D8F3E" w14:textId="4EE602FC" w:rsidR="00DF4E43" w:rsidRDefault="00DF4E43" w:rsidP="00DA3C55">
            <w:pPr>
              <w:spacing w:before="120" w:after="120"/>
            </w:pPr>
            <w:r>
              <w:t>An “</w:t>
            </w:r>
            <w:r w:rsidR="002274B1">
              <w:t>E</w:t>
            </w:r>
            <w:r>
              <w:t xml:space="preserve">ligible </w:t>
            </w:r>
            <w:r w:rsidR="002274B1">
              <w:t>D</w:t>
            </w:r>
            <w:r>
              <w:t xml:space="preserve">ata </w:t>
            </w:r>
            <w:r w:rsidR="002274B1">
              <w:t>B</w:t>
            </w:r>
            <w:r>
              <w:t xml:space="preserve">reach” will have occurred under section 47 of the IP Act where: </w:t>
            </w:r>
          </w:p>
          <w:p w14:paraId="6AC2E8FB" w14:textId="4A4730A7" w:rsidR="002A3502" w:rsidRDefault="00DF4E43" w:rsidP="00DA3C55">
            <w:pPr>
              <w:pStyle w:val="DefinitionNum2"/>
            </w:pPr>
            <w:r>
              <w:t>t</w:t>
            </w:r>
            <w:r w:rsidRPr="00D5141C">
              <w:t xml:space="preserve">here has been unauthorised access to, </w:t>
            </w:r>
            <w:r>
              <w:t xml:space="preserve">or </w:t>
            </w:r>
            <w:r w:rsidRPr="00D5141C">
              <w:t>unauthorised disclosure of</w:t>
            </w:r>
            <w:r>
              <w:t xml:space="preserve"> </w:t>
            </w:r>
            <w:r w:rsidRPr="006741BB">
              <w:rPr>
                <w:b/>
                <w:bCs/>
              </w:rPr>
              <w:t>personal information</w:t>
            </w:r>
            <w:r>
              <w:t xml:space="preserve"> held by an agency</w:t>
            </w:r>
            <w:r w:rsidRPr="00D5141C">
              <w:t xml:space="preserve">, </w:t>
            </w:r>
            <w:r w:rsidR="002A3502" w:rsidRPr="00BD0186">
              <w:rPr>
                <w:b/>
                <w:bCs/>
              </w:rPr>
              <w:t>and</w:t>
            </w:r>
          </w:p>
          <w:p w14:paraId="637D1E41" w14:textId="6113C99B" w:rsidR="00DF4E43" w:rsidRPr="006741BB" w:rsidRDefault="002A3502" w:rsidP="00BD0186">
            <w:pPr>
              <w:pStyle w:val="DefinitionNum2"/>
              <w:numPr>
                <w:ilvl w:val="0"/>
                <w:numId w:val="0"/>
              </w:numPr>
              <w:ind w:left="567"/>
            </w:pPr>
            <w:r>
              <w:t>t</w:t>
            </w:r>
            <w:r w:rsidRPr="00D5141C">
              <w:t xml:space="preserve">he access </w:t>
            </w:r>
            <w:r w:rsidR="00ED7A63">
              <w:t>or disclosure</w:t>
            </w:r>
            <w:r w:rsidR="00EB0813">
              <w:t xml:space="preserve"> </w:t>
            </w:r>
            <w:r w:rsidRPr="00D5141C">
              <w:t xml:space="preserve">is likely to result in </w:t>
            </w:r>
            <w:r w:rsidRPr="00D5141C">
              <w:rPr>
                <w:b/>
                <w:bCs/>
              </w:rPr>
              <w:t xml:space="preserve">serious harm </w:t>
            </w:r>
            <w:r w:rsidRPr="00D5141C">
              <w:t xml:space="preserve">to any of the </w:t>
            </w:r>
            <w:r w:rsidRPr="006741BB">
              <w:rPr>
                <w:b/>
                <w:bCs/>
              </w:rPr>
              <w:t>individuals</w:t>
            </w:r>
            <w:r w:rsidRPr="00D5141C">
              <w:t xml:space="preserve"> to whom the information relates</w:t>
            </w:r>
            <w:r w:rsidR="0022499F">
              <w:t>;</w:t>
            </w:r>
            <w:r>
              <w:t xml:space="preserve"> </w:t>
            </w:r>
            <w:r w:rsidR="00DF4E43">
              <w:rPr>
                <w:b/>
                <w:bCs/>
              </w:rPr>
              <w:t>or</w:t>
            </w:r>
          </w:p>
          <w:p w14:paraId="51FE908F" w14:textId="63F05BCC" w:rsidR="00DF4E43" w:rsidRPr="006741BB" w:rsidRDefault="00562AD0" w:rsidP="00DA3C55">
            <w:pPr>
              <w:pStyle w:val="DefinitionNum2"/>
            </w:pPr>
            <w:r>
              <w:t xml:space="preserve">there has been </w:t>
            </w:r>
            <w:r w:rsidR="00DF4E43" w:rsidRPr="00D5141C">
              <w:t xml:space="preserve">loss of </w:t>
            </w:r>
            <w:r w:rsidR="00DF4E43" w:rsidRPr="00D5141C">
              <w:rPr>
                <w:b/>
                <w:bCs/>
              </w:rPr>
              <w:t xml:space="preserve">personal information </w:t>
            </w:r>
            <w:r w:rsidR="00DF4E43" w:rsidRPr="00D5141C">
              <w:t>held by</w:t>
            </w:r>
            <w:r w:rsidR="00DF4E43">
              <w:t xml:space="preserve"> an agency that is likely to result in </w:t>
            </w:r>
            <w:r w:rsidR="00DF4E43" w:rsidRPr="008677A1">
              <w:t>unauthorised access to, or unauthorised disclosure of</w:t>
            </w:r>
            <w:r w:rsidR="00DF4E43">
              <w:t xml:space="preserve"> the personal information</w:t>
            </w:r>
            <w:r w:rsidR="006D2CE7">
              <w:t xml:space="preserve">, </w:t>
            </w:r>
            <w:r w:rsidR="00DF4E43">
              <w:rPr>
                <w:b/>
                <w:bCs/>
              </w:rPr>
              <w:t>and</w:t>
            </w:r>
          </w:p>
          <w:p w14:paraId="2DFC9BD6" w14:textId="5FD9E470" w:rsidR="00DF4E43" w:rsidRPr="00493363" w:rsidRDefault="00DF4E43" w:rsidP="00BD0186">
            <w:pPr>
              <w:pStyle w:val="DefinitionNum2"/>
              <w:numPr>
                <w:ilvl w:val="0"/>
                <w:numId w:val="0"/>
              </w:numPr>
              <w:ind w:left="567"/>
            </w:pPr>
            <w:r>
              <w:t>t</w:t>
            </w:r>
            <w:r w:rsidRPr="00D5141C">
              <w:t xml:space="preserve">he loss is likely to result in </w:t>
            </w:r>
            <w:r w:rsidRPr="00D5141C">
              <w:rPr>
                <w:b/>
                <w:bCs/>
              </w:rPr>
              <w:t xml:space="preserve">serious harm </w:t>
            </w:r>
            <w:r w:rsidRPr="00D5141C">
              <w:t xml:space="preserve">to any of the </w:t>
            </w:r>
            <w:r w:rsidRPr="006741BB">
              <w:rPr>
                <w:b/>
                <w:bCs/>
              </w:rPr>
              <w:t>individuals</w:t>
            </w:r>
            <w:r w:rsidRPr="00D5141C">
              <w:t xml:space="preserve"> to whom the information relates</w:t>
            </w:r>
            <w:r>
              <w:t xml:space="preserve">. </w:t>
            </w:r>
          </w:p>
        </w:tc>
      </w:tr>
      <w:tr w:rsidR="00DF4E43" w14:paraId="00CBEE8B" w14:textId="77777777" w:rsidTr="00C7086B">
        <w:tc>
          <w:tcPr>
            <w:tcW w:w="1180" w:type="pct"/>
          </w:tcPr>
          <w:p w14:paraId="61C83292" w14:textId="77777777" w:rsidR="00DF4E43" w:rsidRDefault="00DF4E43" w:rsidP="00DA3C55">
            <w:pPr>
              <w:pStyle w:val="Definition"/>
            </w:pPr>
            <w:r>
              <w:t xml:space="preserve">Information Commissioner </w:t>
            </w:r>
          </w:p>
        </w:tc>
        <w:tc>
          <w:tcPr>
            <w:tcW w:w="3820" w:type="pct"/>
          </w:tcPr>
          <w:p w14:paraId="5848ED7E" w14:textId="77777777" w:rsidR="00DF4E43" w:rsidRPr="00DC6389" w:rsidRDefault="00DF4E43" w:rsidP="00DA3C55">
            <w:pPr>
              <w:spacing w:before="120" w:after="120"/>
            </w:pPr>
            <w:r>
              <w:t>The Queensland Information Commissioner.</w:t>
            </w:r>
          </w:p>
        </w:tc>
      </w:tr>
      <w:tr w:rsidR="00DF4E43" w14:paraId="26CE7C54" w14:textId="77777777" w:rsidTr="00C7086B">
        <w:tc>
          <w:tcPr>
            <w:tcW w:w="1180" w:type="pct"/>
          </w:tcPr>
          <w:p w14:paraId="2A8AEFF6" w14:textId="77777777" w:rsidR="00DF4E43" w:rsidRDefault="00DF4E43" w:rsidP="00DA3C55">
            <w:pPr>
              <w:pStyle w:val="Definition"/>
            </w:pPr>
            <w:r>
              <w:t>IP Act</w:t>
            </w:r>
          </w:p>
        </w:tc>
        <w:tc>
          <w:tcPr>
            <w:tcW w:w="3820" w:type="pct"/>
          </w:tcPr>
          <w:p w14:paraId="2F248351" w14:textId="77777777" w:rsidR="00DF4E43" w:rsidRPr="00DC6389" w:rsidRDefault="00DF4E43" w:rsidP="00DA3C55">
            <w:pPr>
              <w:spacing w:before="120" w:after="120"/>
            </w:pPr>
            <w:r w:rsidRPr="00A153B6">
              <w:rPr>
                <w:bCs/>
              </w:rPr>
              <w:t>The</w:t>
            </w:r>
            <w:r>
              <w:rPr>
                <w:bCs/>
                <w:i/>
                <w:iCs/>
              </w:rPr>
              <w:t xml:space="preserve"> </w:t>
            </w:r>
            <w:r w:rsidRPr="005707B7">
              <w:rPr>
                <w:bCs/>
                <w:i/>
                <w:iCs/>
              </w:rPr>
              <w:t>Information Privacy Act 2009</w:t>
            </w:r>
            <w:r w:rsidRPr="005707B7">
              <w:rPr>
                <w:bCs/>
              </w:rPr>
              <w:t xml:space="preserve"> (Qld)</w:t>
            </w:r>
            <w:r>
              <w:rPr>
                <w:bCs/>
              </w:rPr>
              <w:t>.</w:t>
            </w:r>
          </w:p>
        </w:tc>
      </w:tr>
      <w:tr w:rsidR="00DF4E43" w14:paraId="0259281C" w14:textId="77777777" w:rsidTr="00C7086B">
        <w:tc>
          <w:tcPr>
            <w:tcW w:w="1180" w:type="pct"/>
          </w:tcPr>
          <w:p w14:paraId="5A845FB1" w14:textId="64B3FB12" w:rsidR="00DF4E43" w:rsidRDefault="002D4FB8" w:rsidP="00DA3C55">
            <w:pPr>
              <w:pStyle w:val="Definition"/>
            </w:pPr>
            <w:r>
              <w:rPr>
                <w:i/>
                <w:iCs/>
              </w:rPr>
              <w:t>H</w:t>
            </w:r>
            <w:r w:rsidR="00DF4E43" w:rsidRPr="00301E50">
              <w:rPr>
                <w:i/>
                <w:iCs/>
              </w:rPr>
              <w:t>eld</w:t>
            </w:r>
            <w:r w:rsidR="00DF4E43">
              <w:t xml:space="preserve"> or </w:t>
            </w:r>
            <w:r w:rsidR="00DF4E43" w:rsidRPr="00301E50">
              <w:rPr>
                <w:i/>
                <w:iCs/>
              </w:rPr>
              <w:t>hold</w:t>
            </w:r>
            <w:r w:rsidR="00DF4E43">
              <w:t xml:space="preserve"> in relation to personal information </w:t>
            </w:r>
          </w:p>
        </w:tc>
        <w:tc>
          <w:tcPr>
            <w:tcW w:w="3820" w:type="pct"/>
          </w:tcPr>
          <w:p w14:paraId="23580233" w14:textId="77777777" w:rsidR="00DF4E43" w:rsidRPr="00085B05" w:rsidRDefault="00DF4E43" w:rsidP="00DA3C55">
            <w:pPr>
              <w:spacing w:before="120" w:after="120"/>
            </w:pPr>
            <w:r w:rsidRPr="00085B05">
              <w:t>Personal information is</w:t>
            </w:r>
            <w:r>
              <w:t xml:space="preserve"> </w:t>
            </w:r>
            <w:r w:rsidRPr="005C146E">
              <w:t>held</w:t>
            </w:r>
            <w:r>
              <w:t xml:space="preserve"> </w:t>
            </w:r>
            <w:r w:rsidRPr="00085B05">
              <w:t xml:space="preserve">by a relevant </w:t>
            </w:r>
            <w:r>
              <w:t>agency</w:t>
            </w:r>
            <w:r w:rsidRPr="00085B05">
              <w:t xml:space="preserve">, or the </w:t>
            </w:r>
            <w:r>
              <w:t xml:space="preserve">agency </w:t>
            </w:r>
            <w:r w:rsidRPr="005C146E">
              <w:t>holds</w:t>
            </w:r>
            <w:r>
              <w:t xml:space="preserve"> </w:t>
            </w:r>
            <w:r w:rsidRPr="00085B05">
              <w:t xml:space="preserve">personal information, if the personal information is contained in a document in the possession, or under the control, of the relevant </w:t>
            </w:r>
            <w:r>
              <w:t>agency</w:t>
            </w:r>
            <w:r w:rsidRPr="00085B05">
              <w:t>.</w:t>
            </w:r>
          </w:p>
        </w:tc>
      </w:tr>
      <w:tr w:rsidR="00DF4E43" w14:paraId="1D063182" w14:textId="77777777" w:rsidTr="00C7086B">
        <w:tc>
          <w:tcPr>
            <w:tcW w:w="1180" w:type="pct"/>
          </w:tcPr>
          <w:p w14:paraId="31647BE3" w14:textId="77777777" w:rsidR="00DF4E43" w:rsidRDefault="00DF4E43" w:rsidP="00DA3C55">
            <w:pPr>
              <w:pStyle w:val="Definition"/>
            </w:pPr>
            <w:r>
              <w:lastRenderedPageBreak/>
              <w:t xml:space="preserve">Personal information </w:t>
            </w:r>
          </w:p>
        </w:tc>
        <w:tc>
          <w:tcPr>
            <w:tcW w:w="3820" w:type="pct"/>
          </w:tcPr>
          <w:p w14:paraId="76F17267" w14:textId="1FCDEB5E" w:rsidR="00DF4E43" w:rsidRPr="00493363" w:rsidRDefault="00DF4E43" w:rsidP="00DA3C55">
            <w:pPr>
              <w:spacing w:before="120" w:after="120"/>
            </w:pPr>
            <w:r>
              <w:t>I</w:t>
            </w:r>
            <w:r w:rsidRPr="00493363">
              <w:t>nformation or an opinion about an identified individual or an individual who is reasonably identifiable from the information or opinion</w:t>
            </w:r>
            <w:r w:rsidR="00DD4F41">
              <w:t>:</w:t>
            </w:r>
          </w:p>
          <w:p w14:paraId="27BEE071" w14:textId="67B3D54D" w:rsidR="00DF4E43" w:rsidRPr="00493363" w:rsidRDefault="00DF4E43" w:rsidP="00DA3C55">
            <w:pPr>
              <w:pStyle w:val="DefinitionNum2"/>
            </w:pPr>
            <w:r w:rsidRPr="00493363">
              <w:t>whether the information or opinion is true or not</w:t>
            </w:r>
            <w:r w:rsidR="006D2CE7">
              <w:t>,</w:t>
            </w:r>
            <w:r w:rsidR="006D2CE7" w:rsidRPr="00493363">
              <w:t xml:space="preserve"> </w:t>
            </w:r>
            <w:r w:rsidRPr="00493363">
              <w:t>and</w:t>
            </w:r>
          </w:p>
          <w:p w14:paraId="60B50ED0" w14:textId="77777777" w:rsidR="00DF4E43" w:rsidRDefault="00DF4E43" w:rsidP="00DA3C55">
            <w:pPr>
              <w:pStyle w:val="DefinitionNum2"/>
            </w:pPr>
            <w:r w:rsidRPr="00493363">
              <w:t>whether the information or opinion is recorded in a material form or not.</w:t>
            </w:r>
          </w:p>
        </w:tc>
      </w:tr>
      <w:tr w:rsidR="00DF4E43" w14:paraId="6CFC10C2" w14:textId="77777777" w:rsidTr="00C7086B">
        <w:tc>
          <w:tcPr>
            <w:tcW w:w="1180" w:type="pct"/>
          </w:tcPr>
          <w:p w14:paraId="11A609F1" w14:textId="77777777" w:rsidR="00DF4E43" w:rsidRDefault="00DF4E43" w:rsidP="00DA3C55">
            <w:pPr>
              <w:pStyle w:val="Definition"/>
            </w:pPr>
            <w:r w:rsidRPr="0086235B">
              <w:t>Serious harm</w:t>
            </w:r>
            <w:r>
              <w:t xml:space="preserve"> </w:t>
            </w:r>
          </w:p>
        </w:tc>
        <w:tc>
          <w:tcPr>
            <w:tcW w:w="3820" w:type="pct"/>
          </w:tcPr>
          <w:p w14:paraId="29D8217E" w14:textId="72F28E34" w:rsidR="00DF4E43" w:rsidRPr="0086235B" w:rsidRDefault="00DF4E43" w:rsidP="00DA3C55">
            <w:pPr>
              <w:spacing w:before="120" w:after="120"/>
            </w:pPr>
            <w:r>
              <w:t>T</w:t>
            </w:r>
            <w:r w:rsidRPr="0086235B">
              <w:t>o an individual in relation to the unauthorised access or unauthorised disclosure of the individual’s personal information, includes, for example</w:t>
            </w:r>
            <w:r w:rsidR="00DD4F41">
              <w:t>:</w:t>
            </w:r>
          </w:p>
          <w:p w14:paraId="6389A86D" w14:textId="790ADD29" w:rsidR="00DF4E43" w:rsidRPr="0086235B" w:rsidRDefault="00DF4E43" w:rsidP="00DA3C55">
            <w:pPr>
              <w:pStyle w:val="DefinitionNum2"/>
            </w:pPr>
            <w:r w:rsidRPr="0086235B">
              <w:t>serious physical, psychological, emotional or financial harm to the individual because of the access or disclosure</w:t>
            </w:r>
            <w:r w:rsidR="006D2CE7">
              <w:t>,</w:t>
            </w:r>
            <w:r w:rsidR="006D2CE7" w:rsidRPr="0086235B">
              <w:t xml:space="preserve"> </w:t>
            </w:r>
            <w:r w:rsidRPr="0086235B">
              <w:t>or</w:t>
            </w:r>
          </w:p>
          <w:p w14:paraId="330F4CA4" w14:textId="77777777" w:rsidR="00DF4E43" w:rsidRPr="00DC6389" w:rsidRDefault="00DF4E43" w:rsidP="00DA3C55">
            <w:pPr>
              <w:pStyle w:val="DefinitionNum2"/>
            </w:pPr>
            <w:r w:rsidRPr="0086235B">
              <w:t>serious harm to the individual’s reputation because of the access or disclosure.</w:t>
            </w:r>
          </w:p>
        </w:tc>
      </w:tr>
      <w:tr w:rsidR="00DF4E43" w14:paraId="68DCB68F" w14:textId="77777777" w:rsidTr="00C7086B">
        <w:tc>
          <w:tcPr>
            <w:tcW w:w="1180" w:type="pct"/>
          </w:tcPr>
          <w:p w14:paraId="1D1BD2DF" w14:textId="77777777" w:rsidR="00DF4E43" w:rsidRDefault="00DF4E43" w:rsidP="00DA3C55">
            <w:pPr>
              <w:pStyle w:val="Definition"/>
            </w:pPr>
            <w:r>
              <w:t>TFN</w:t>
            </w:r>
          </w:p>
        </w:tc>
        <w:tc>
          <w:tcPr>
            <w:tcW w:w="3820" w:type="pct"/>
          </w:tcPr>
          <w:p w14:paraId="4F757A2B" w14:textId="77777777" w:rsidR="00DF4E43" w:rsidRDefault="00DF4E43" w:rsidP="00DA3C55">
            <w:pPr>
              <w:spacing w:before="120" w:after="120"/>
            </w:pPr>
            <w:r w:rsidRPr="005C146E">
              <w:t>A tax file number (TFN) is a unique identifier issued by the Commissioner of Taxation to individuals and entities for tax administration purposes.</w:t>
            </w:r>
          </w:p>
        </w:tc>
      </w:tr>
    </w:tbl>
    <w:p w14:paraId="53389418" w14:textId="77777777" w:rsidR="00F32818" w:rsidRPr="00C46407" w:rsidRDefault="00F32818" w:rsidP="00DA3C55">
      <w:bookmarkStart w:id="2" w:name="_Toc193371912"/>
      <w:bookmarkStart w:id="3" w:name="_Toc193371964"/>
      <w:bookmarkStart w:id="4" w:name="_Toc193372010"/>
      <w:bookmarkStart w:id="5" w:name="_Toc193372050"/>
      <w:bookmarkStart w:id="6" w:name="_Toc193372175"/>
      <w:bookmarkStart w:id="7" w:name="_Toc193372198"/>
      <w:bookmarkStart w:id="8" w:name="_Toc193372220"/>
      <w:bookmarkStart w:id="9" w:name="_Toc193372239"/>
      <w:bookmarkEnd w:id="2"/>
      <w:bookmarkEnd w:id="3"/>
      <w:bookmarkEnd w:id="4"/>
      <w:bookmarkEnd w:id="5"/>
      <w:bookmarkEnd w:id="6"/>
      <w:bookmarkEnd w:id="7"/>
      <w:bookmarkEnd w:id="8"/>
      <w:bookmarkEnd w:id="9"/>
    </w:p>
    <w:sectPr w:rsidR="00F32818" w:rsidRPr="00C46407" w:rsidSect="007446F5">
      <w:headerReference w:type="even" r:id="rId55"/>
      <w:headerReference w:type="default" r:id="rId56"/>
      <w:footerReference w:type="even" r:id="rId57"/>
      <w:footerReference w:type="default" r:id="rId58"/>
      <w:headerReference w:type="first" r:id="rId59"/>
      <w:footerReference w:type="first" r:id="rId60"/>
      <w:pgSz w:w="11906" w:h="16838" w:code="9"/>
      <w:pgMar w:top="454" w:right="851" w:bottom="1134" w:left="851"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053B" w14:textId="77777777" w:rsidR="00F101EA" w:rsidRDefault="00F101EA" w:rsidP="00E3422C">
      <w:pPr>
        <w:spacing w:after="0"/>
      </w:pPr>
      <w:r>
        <w:separator/>
      </w:r>
    </w:p>
  </w:endnote>
  <w:endnote w:type="continuationSeparator" w:id="0">
    <w:p w14:paraId="6AF36E44" w14:textId="77777777" w:rsidR="00F101EA" w:rsidRDefault="00F101EA" w:rsidP="00E3422C">
      <w:pPr>
        <w:spacing w:after="0"/>
      </w:pPr>
      <w:r>
        <w:continuationSeparator/>
      </w:r>
    </w:p>
  </w:endnote>
  <w:endnote w:type="continuationNotice" w:id="1">
    <w:p w14:paraId="21F1BF35" w14:textId="77777777" w:rsidR="00F101EA" w:rsidRDefault="00F101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7FFC" w14:textId="6E9281D8" w:rsidR="001B1269" w:rsidRDefault="00000000">
    <w:pPr>
      <w:pStyle w:val="Footer"/>
    </w:pPr>
    <w:fldSimple w:instr=" DOCVARIABLE  CUFooterText \* MERGEFORMAT " w:fldLock="1">
      <w:r w:rsidR="00B26CC6">
        <w:t>L\358066082.4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4A0" w:firstRow="1" w:lastRow="0" w:firstColumn="1" w:lastColumn="0" w:noHBand="0" w:noVBand="1"/>
    </w:tblPr>
    <w:tblGrid>
      <w:gridCol w:w="9262"/>
      <w:gridCol w:w="932"/>
    </w:tblGrid>
    <w:tr w:rsidR="00C32EEF" w:rsidRPr="005D6F0D" w14:paraId="4226DE67" w14:textId="77777777" w:rsidTr="00675D78">
      <w:trPr>
        <w:trHeight w:hRule="exact" w:val="340"/>
      </w:trPr>
      <w:tc>
        <w:tcPr>
          <w:tcW w:w="9262" w:type="dxa"/>
          <w:shd w:val="clear" w:color="auto" w:fill="00447C"/>
          <w:vAlign w:val="center"/>
        </w:tcPr>
        <w:p w14:paraId="3C71AC0A" w14:textId="186814A4" w:rsidR="00C32EEF" w:rsidRPr="001061CD" w:rsidRDefault="00C32EEF" w:rsidP="00571855">
          <w:pPr>
            <w:pStyle w:val="Footer"/>
            <w:spacing w:before="0"/>
            <w:ind w:right="360"/>
            <w:jc w:val="left"/>
            <w:rPr>
              <w:b/>
              <w:bCs/>
              <w:color w:val="FFFFFF"/>
              <w:sz w:val="18"/>
              <w:szCs w:val="18"/>
            </w:rPr>
          </w:pPr>
          <w:r w:rsidRPr="001061CD">
            <w:rPr>
              <w:b/>
              <w:bCs/>
              <w:color w:val="FFFFFF"/>
              <w:sz w:val="18"/>
              <w:szCs w:val="18"/>
            </w:rPr>
            <w:t>Data Breach Policy</w:t>
          </w:r>
          <w:r w:rsidR="00C17DE0" w:rsidRPr="001061CD">
            <w:rPr>
              <w:b/>
              <w:bCs/>
              <w:color w:val="FFFFFF"/>
              <w:sz w:val="18"/>
              <w:szCs w:val="18"/>
            </w:rPr>
            <w:t xml:space="preserve"> Template</w:t>
          </w:r>
          <w:r w:rsidR="001061CD" w:rsidRPr="001061CD">
            <w:rPr>
              <w:b/>
              <w:bCs/>
              <w:color w:val="FFFFFF" w:themeColor="background2"/>
              <w:sz w:val="18"/>
              <w:szCs w:val="18"/>
            </w:rPr>
            <w:t xml:space="preserve">                         </w:t>
          </w:r>
          <w:r w:rsidR="001061CD">
            <w:rPr>
              <w:b/>
              <w:bCs/>
              <w:color w:val="FFFFFF" w:themeColor="background2"/>
              <w:sz w:val="18"/>
              <w:szCs w:val="18"/>
            </w:rPr>
            <w:t xml:space="preserve"> </w:t>
          </w:r>
          <w:r w:rsidR="001061CD" w:rsidRPr="001061CD">
            <w:rPr>
              <w:b/>
              <w:bCs/>
              <w:color w:val="FFFFFF" w:themeColor="background2"/>
              <w:sz w:val="18"/>
              <w:szCs w:val="18"/>
            </w:rPr>
            <w:t xml:space="preserve">                     </w:t>
          </w:r>
          <w:r w:rsidR="001061CD" w:rsidRPr="001061CD">
            <w:rPr>
              <w:color w:val="FFFFFF"/>
              <w:sz w:val="18"/>
              <w:szCs w:val="18"/>
            </w:rPr>
            <w:t xml:space="preserve">version 1.0              </w:t>
          </w:r>
          <w:r w:rsidR="001061CD">
            <w:rPr>
              <w:color w:val="FFFFFF"/>
              <w:sz w:val="18"/>
              <w:szCs w:val="18"/>
            </w:rPr>
            <w:t xml:space="preserve">   </w:t>
          </w:r>
          <w:r w:rsidR="001061CD" w:rsidRPr="001061CD">
            <w:rPr>
              <w:color w:val="FFFFFF"/>
              <w:sz w:val="18"/>
              <w:szCs w:val="18"/>
            </w:rPr>
            <w:t xml:space="preserve">                      May 2025</w:t>
          </w:r>
        </w:p>
      </w:tc>
      <w:tc>
        <w:tcPr>
          <w:tcW w:w="932" w:type="dxa"/>
          <w:shd w:val="clear" w:color="auto" w:fill="C0C0C0"/>
          <w:vAlign w:val="center"/>
        </w:tcPr>
        <w:p w14:paraId="6FE1BD44" w14:textId="77777777" w:rsidR="00C32EEF" w:rsidRPr="005D6F0D" w:rsidRDefault="00C32EEF" w:rsidP="00571855">
          <w:pPr>
            <w:pStyle w:val="Footer"/>
            <w:spacing w:before="0"/>
            <w:jc w:val="center"/>
            <w:rPr>
              <w:color w:val="FFFFFF"/>
              <w:szCs w:val="16"/>
            </w:rPr>
          </w:pPr>
          <w:r w:rsidRPr="005D6F0D">
            <w:rPr>
              <w:color w:val="FFFFFF"/>
              <w:szCs w:val="16"/>
            </w:rPr>
            <w:fldChar w:fldCharType="begin"/>
          </w:r>
          <w:r w:rsidRPr="005D6F0D">
            <w:rPr>
              <w:color w:val="FFFFFF"/>
              <w:szCs w:val="16"/>
            </w:rPr>
            <w:instrText xml:space="preserve"> PAGE   \* MERGEFORMAT </w:instrText>
          </w:r>
          <w:r w:rsidRPr="005D6F0D">
            <w:rPr>
              <w:color w:val="FFFFFF"/>
              <w:szCs w:val="16"/>
            </w:rPr>
            <w:fldChar w:fldCharType="separate"/>
          </w:r>
          <w:r w:rsidRPr="005D6F0D">
            <w:rPr>
              <w:noProof/>
              <w:color w:val="FFFFFF"/>
              <w:szCs w:val="16"/>
            </w:rPr>
            <w:t>1</w:t>
          </w:r>
          <w:r w:rsidRPr="005D6F0D">
            <w:rPr>
              <w:noProof/>
              <w:color w:val="FFFFFF"/>
              <w:szCs w:val="16"/>
            </w:rPr>
            <w:fldChar w:fldCharType="end"/>
          </w:r>
        </w:p>
      </w:tc>
    </w:tr>
  </w:tbl>
  <w:p w14:paraId="314ACD58" w14:textId="0FB3718E" w:rsidR="00C32EEF" w:rsidRDefault="00C32EEF" w:rsidP="00DA1EAA">
    <w:pPr>
      <w:pStyle w:val="Footer"/>
      <w:tabs>
        <w:tab w:val="left" w:pos="36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DA53" w14:textId="6CDD69A1" w:rsidR="001B1269" w:rsidRDefault="00000000">
    <w:pPr>
      <w:pStyle w:val="Footer"/>
    </w:pPr>
    <w:fldSimple w:instr=" DOCVARIABLE  CUFooterText \* MERGEFORMAT " w:fldLock="1">
      <w:r w:rsidR="00B26CC6">
        <w:t>L\358066082.4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5F4A" w14:textId="77777777" w:rsidR="00F101EA" w:rsidRDefault="00F101EA" w:rsidP="00E3422C">
      <w:pPr>
        <w:spacing w:after="0"/>
      </w:pPr>
      <w:r>
        <w:separator/>
      </w:r>
    </w:p>
  </w:footnote>
  <w:footnote w:type="continuationSeparator" w:id="0">
    <w:p w14:paraId="1F2A5B41" w14:textId="77777777" w:rsidR="00F101EA" w:rsidRDefault="00F101EA" w:rsidP="00E3422C">
      <w:pPr>
        <w:spacing w:after="0"/>
      </w:pPr>
      <w:r>
        <w:continuationSeparator/>
      </w:r>
    </w:p>
  </w:footnote>
  <w:footnote w:type="continuationNotice" w:id="1">
    <w:p w14:paraId="6DEB904B" w14:textId="77777777" w:rsidR="00F101EA" w:rsidRDefault="00F101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51D9" w14:textId="067BF7B8" w:rsidR="000E1F00" w:rsidRDefault="000E1F00">
    <w:pPr>
      <w:pStyle w:val="Header"/>
    </w:pPr>
    <w:r>
      <w:rPr>
        <w:noProof/>
      </w:rPr>
      <mc:AlternateContent>
        <mc:Choice Requires="wps">
          <w:drawing>
            <wp:anchor distT="0" distB="0" distL="114300" distR="114300" simplePos="0" relativeHeight="251658242" behindDoc="0" locked="0" layoutInCell="1" allowOverlap="1" wp14:anchorId="5CDAFF85" wp14:editId="58897B90">
              <wp:simplePos x="0" y="0"/>
              <wp:positionH relativeFrom="margin">
                <wp:align>center</wp:align>
              </wp:positionH>
              <wp:positionV relativeFrom="margin">
                <wp:align>center</wp:align>
              </wp:positionV>
              <wp:extent cx="4438650" cy="2303780"/>
              <wp:effectExtent l="171450" t="1114425" r="161925" b="1239520"/>
              <wp:wrapNone/>
              <wp:docPr id="205765935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B671720" w14:textId="77777777" w:rsidR="000E1F00" w:rsidRDefault="000E1F00" w:rsidP="001F09A0">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DAFF85" id="_x0000_t202" coordsize="21600,21600" o:spt="202" path="m,l,21600r21600,l21600,xe">
              <v:stroke joinstyle="miter"/>
              <v:path gradientshapeok="t" o:connecttype="rect"/>
            </v:shapetype>
            <v:shape id="WordArt 2" o:spid="_x0000_s1037" type="#_x0000_t202" alt="cuwatermark" style="position:absolute;left:0;text-align:left;margin-left:0;margin-top:0;width:349.5pt;height:181.4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B671720" w14:textId="77777777" w:rsidR="000E1F00" w:rsidRDefault="000E1F00" w:rsidP="001F09A0">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F2D8" w14:textId="39B639E5" w:rsidR="002A37A1" w:rsidRPr="005E5877" w:rsidRDefault="00C32EEF" w:rsidP="003F0A7C">
    <w:pPr>
      <w:pStyle w:val="Header"/>
      <w:jc w:val="center"/>
    </w:pPr>
    <w:r w:rsidRPr="001E0714">
      <w:rPr>
        <w:noProof/>
      </w:rPr>
      <w:drawing>
        <wp:inline distT="0" distB="0" distL="0" distR="0" wp14:anchorId="5BA71AED" wp14:editId="24160A45">
          <wp:extent cx="3152775" cy="1152939"/>
          <wp:effectExtent l="0" t="0" r="0" b="9525"/>
          <wp:docPr id="137200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00645" name=""/>
                  <pic:cNvPicPr/>
                </pic:nvPicPr>
                <pic:blipFill rotWithShape="1">
                  <a:blip r:embed="rId1"/>
                  <a:srcRect r="38704"/>
                  <a:stretch/>
                </pic:blipFill>
                <pic:spPr bwMode="auto">
                  <a:xfrm>
                    <a:off x="0" y="0"/>
                    <a:ext cx="3161269" cy="1156045"/>
                  </a:xfrm>
                  <a:prstGeom prst="rect">
                    <a:avLst/>
                  </a:prstGeom>
                  <a:ln>
                    <a:noFill/>
                  </a:ln>
                  <a:extLst>
                    <a:ext uri="{53640926-AAD7-44D8-BBD7-CCE9431645EC}">
                      <a14:shadowObscured xmlns:a14="http://schemas.microsoft.com/office/drawing/2010/main"/>
                    </a:ext>
                  </a:extLst>
                </pic:spPr>
              </pic:pic>
            </a:graphicData>
          </a:graphic>
        </wp:inline>
      </w:drawing>
    </w:r>
    <w:r w:rsidR="002A37A1">
      <w:rPr>
        <w:noProof/>
      </w:rPr>
      <w:drawing>
        <wp:anchor distT="0" distB="0" distL="114300" distR="114300" simplePos="0" relativeHeight="251658240" behindDoc="1" locked="0" layoutInCell="1" allowOverlap="1" wp14:anchorId="08BA28F8" wp14:editId="68C26EEF">
          <wp:simplePos x="0" y="0"/>
          <wp:positionH relativeFrom="column">
            <wp:posOffset>7454900</wp:posOffset>
          </wp:positionH>
          <wp:positionV relativeFrom="paragraph">
            <wp:posOffset>-427457</wp:posOffset>
          </wp:positionV>
          <wp:extent cx="2160000" cy="725957"/>
          <wp:effectExtent l="0" t="0" r="0" b="0"/>
          <wp:wrapTight wrapText="bothSides">
            <wp:wrapPolygon edited="0">
              <wp:start x="0" y="0"/>
              <wp:lineTo x="0" y="20976"/>
              <wp:lineTo x="21340" y="20976"/>
              <wp:lineTo x="21340" y="0"/>
              <wp:lineTo x="0" y="0"/>
            </wp:wrapPolygon>
          </wp:wrapTight>
          <wp:docPr id="800700656" name="Picture 2" descr="A grey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54257" name="Picture 2" descr="A grey and blu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160000" cy="7259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EE7D" w14:textId="4C410407" w:rsidR="000E1F00" w:rsidRDefault="000E1F00">
    <w:pPr>
      <w:pStyle w:val="Header"/>
    </w:pPr>
    <w:r>
      <w:rPr>
        <w:noProof/>
      </w:rPr>
      <mc:AlternateContent>
        <mc:Choice Requires="wps">
          <w:drawing>
            <wp:anchor distT="0" distB="0" distL="114300" distR="114300" simplePos="0" relativeHeight="251658241" behindDoc="0" locked="0" layoutInCell="1" allowOverlap="1" wp14:anchorId="75445B94" wp14:editId="5A7A3134">
              <wp:simplePos x="0" y="0"/>
              <wp:positionH relativeFrom="margin">
                <wp:align>center</wp:align>
              </wp:positionH>
              <wp:positionV relativeFrom="margin">
                <wp:align>center</wp:align>
              </wp:positionV>
              <wp:extent cx="4438650" cy="2303780"/>
              <wp:effectExtent l="171450" t="1114425" r="161925" b="1239520"/>
              <wp:wrapNone/>
              <wp:docPr id="206792929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C91C36A" w14:textId="77777777" w:rsidR="000E1F00" w:rsidRDefault="000E1F00" w:rsidP="001F09A0">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445B94" id="_x0000_t202" coordsize="21600,21600" o:spt="202" path="m,l,21600r21600,l21600,xe">
              <v:stroke joinstyle="miter"/>
              <v:path gradientshapeok="t" o:connecttype="rect"/>
            </v:shapetype>
            <v:shape id="_x0000_s1038" type="#_x0000_t202" alt="cuwatermark" style="position:absolute;left:0;text-align:left;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2C91C36A" w14:textId="77777777" w:rsidR="000E1F00" w:rsidRDefault="000E1F00" w:rsidP="001F09A0">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3026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0B94"/>
    <w:multiLevelType w:val="multilevel"/>
    <w:tmpl w:val="F40E3E3C"/>
    <w:styleLink w:val="CUNumber"/>
    <w:lvl w:ilvl="0">
      <w:start w:val="1"/>
      <w:numFmt w:val="decimal"/>
      <w:pStyle w:val="CUNumber1"/>
      <w:lvlText w:val="%1."/>
      <w:lvlJc w:val="left"/>
      <w:pPr>
        <w:tabs>
          <w:tab w:val="num" w:pos="964"/>
        </w:tabs>
        <w:ind w:left="964" w:hanging="964"/>
      </w:pPr>
      <w:rPr>
        <w:rFonts w:hint="default"/>
        <w:b/>
        <w:i w:val="0"/>
        <w:caps/>
        <w:color w:val="00447C"/>
        <w:sz w:val="22"/>
        <w:szCs w:val="22"/>
        <w:u w:val="none"/>
      </w:rPr>
    </w:lvl>
    <w:lvl w:ilvl="1">
      <w:start w:val="1"/>
      <w:numFmt w:val="decimal"/>
      <w:pStyle w:val="CUNumber2"/>
      <w:lvlText w:val="%1.%2"/>
      <w:lvlJc w:val="left"/>
      <w:pPr>
        <w:tabs>
          <w:tab w:val="num" w:pos="964"/>
        </w:tabs>
        <w:ind w:left="964" w:hanging="964"/>
      </w:pPr>
      <w:rPr>
        <w:rFonts w:ascii="Arial Bold" w:hAnsi="Arial Bold" w:hint="default"/>
        <w:b/>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C45D92"/>
    <w:multiLevelType w:val="singleLevel"/>
    <w:tmpl w:val="6F00D70C"/>
    <w:name w:val="oListNumberTemplate173"/>
    <w:lvl w:ilvl="0">
      <w:start w:val="1"/>
      <w:numFmt w:val="lowerLetter"/>
      <w:lvlRestart w:val="0"/>
      <w:pStyle w:val="QldRailNumberedListabc"/>
      <w:lvlText w:val="%1)"/>
      <w:lvlJc w:val="right"/>
      <w:pPr>
        <w:tabs>
          <w:tab w:val="num" w:pos="840"/>
        </w:tabs>
        <w:ind w:left="840" w:hanging="300"/>
      </w:pPr>
    </w:lvl>
  </w:abstractNum>
  <w:abstractNum w:abstractNumId="3" w15:restartNumberingAfterBreak="0">
    <w:nsid w:val="036D1F4B"/>
    <w:multiLevelType w:val="multilevel"/>
    <w:tmpl w:val="57F60CE4"/>
    <w:numStyleLink w:val="CUTable"/>
  </w:abstractNum>
  <w:abstractNum w:abstractNumId="4" w15:restartNumberingAfterBreak="0">
    <w:nsid w:val="0E6B41E1"/>
    <w:multiLevelType w:val="hybridMultilevel"/>
    <w:tmpl w:val="42C86480"/>
    <w:lvl w:ilvl="0" w:tplc="DB887E06">
      <w:start w:val="1"/>
      <w:numFmt w:val="decimal"/>
      <w:lvlText w:val="%1."/>
      <w:lvlJc w:val="left"/>
      <w:pPr>
        <w:ind w:left="1020" w:hanging="360"/>
      </w:pPr>
    </w:lvl>
    <w:lvl w:ilvl="1" w:tplc="4964D97E">
      <w:start w:val="1"/>
      <w:numFmt w:val="decimal"/>
      <w:lvlText w:val="%2."/>
      <w:lvlJc w:val="left"/>
      <w:pPr>
        <w:ind w:left="1020" w:hanging="360"/>
      </w:pPr>
    </w:lvl>
    <w:lvl w:ilvl="2" w:tplc="59127470">
      <w:start w:val="1"/>
      <w:numFmt w:val="decimal"/>
      <w:lvlText w:val="%3."/>
      <w:lvlJc w:val="left"/>
      <w:pPr>
        <w:ind w:left="1020" w:hanging="360"/>
      </w:pPr>
    </w:lvl>
    <w:lvl w:ilvl="3" w:tplc="74F8DB1C">
      <w:start w:val="1"/>
      <w:numFmt w:val="decimal"/>
      <w:lvlText w:val="%4."/>
      <w:lvlJc w:val="left"/>
      <w:pPr>
        <w:ind w:left="1020" w:hanging="360"/>
      </w:pPr>
    </w:lvl>
    <w:lvl w:ilvl="4" w:tplc="46E63854">
      <w:start w:val="1"/>
      <w:numFmt w:val="decimal"/>
      <w:lvlText w:val="%5."/>
      <w:lvlJc w:val="left"/>
      <w:pPr>
        <w:ind w:left="1020" w:hanging="360"/>
      </w:pPr>
    </w:lvl>
    <w:lvl w:ilvl="5" w:tplc="4ADE7790">
      <w:start w:val="1"/>
      <w:numFmt w:val="decimal"/>
      <w:lvlText w:val="%6."/>
      <w:lvlJc w:val="left"/>
      <w:pPr>
        <w:ind w:left="1020" w:hanging="360"/>
      </w:pPr>
    </w:lvl>
    <w:lvl w:ilvl="6" w:tplc="5E86A9BA">
      <w:start w:val="1"/>
      <w:numFmt w:val="decimal"/>
      <w:lvlText w:val="%7."/>
      <w:lvlJc w:val="left"/>
      <w:pPr>
        <w:ind w:left="1020" w:hanging="360"/>
      </w:pPr>
    </w:lvl>
    <w:lvl w:ilvl="7" w:tplc="C7B4F53C">
      <w:start w:val="1"/>
      <w:numFmt w:val="decimal"/>
      <w:lvlText w:val="%8."/>
      <w:lvlJc w:val="left"/>
      <w:pPr>
        <w:ind w:left="1020" w:hanging="360"/>
      </w:pPr>
    </w:lvl>
    <w:lvl w:ilvl="8" w:tplc="B4768C8A">
      <w:start w:val="1"/>
      <w:numFmt w:val="decimal"/>
      <w:lvlText w:val="%9."/>
      <w:lvlJc w:val="left"/>
      <w:pPr>
        <w:ind w:left="1020" w:hanging="360"/>
      </w:pPr>
    </w:lvl>
  </w:abstractNum>
  <w:abstractNum w:abstractNumId="5"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173C3C" w:themeColor="accent1"/>
        <w:sz w:val="16"/>
      </w:rPr>
    </w:lvl>
    <w:lvl w:ilvl="1">
      <w:start w:val="1"/>
      <w:numFmt w:val="bullet"/>
      <w:lvlText w:val="●"/>
      <w:lvlJc w:val="left"/>
      <w:pPr>
        <w:ind w:left="568" w:hanging="284"/>
      </w:pPr>
      <w:rPr>
        <w:rFonts w:ascii="Arial" w:hAnsi="Arial" w:hint="default"/>
        <w:color w:val="000000"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287667E9"/>
    <w:multiLevelType w:val="multilevel"/>
    <w:tmpl w:val="A18ABE9A"/>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16"/>
        <w:szCs w:val="12"/>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9"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0" w15:restartNumberingAfterBreak="0">
    <w:nsid w:val="41C30936"/>
    <w:multiLevelType w:val="singleLevel"/>
    <w:tmpl w:val="4ED24846"/>
    <w:name w:val="oListNumberTemplate172"/>
    <w:lvl w:ilvl="0">
      <w:start w:val="1"/>
      <w:numFmt w:val="decimal"/>
      <w:lvlRestart w:val="0"/>
      <w:pStyle w:val="QldRailNumberedList123"/>
      <w:lvlText w:val="%1)"/>
      <w:lvlJc w:val="right"/>
      <w:pPr>
        <w:tabs>
          <w:tab w:val="num" w:pos="840"/>
        </w:tabs>
        <w:ind w:left="840" w:hanging="300"/>
      </w:pPr>
    </w:lvl>
  </w:abstractNum>
  <w:abstractNum w:abstractNumId="11"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6E11E5"/>
    <w:multiLevelType w:val="multilevel"/>
    <w:tmpl w:val="36BC4B64"/>
    <w:styleLink w:val="CUHeading"/>
    <w:lvl w:ilvl="0">
      <w:start w:val="1"/>
      <w:numFmt w:val="decimal"/>
      <w:lvlText w:val="%1"/>
      <w:lvlJc w:val="left"/>
      <w:pPr>
        <w:tabs>
          <w:tab w:val="num" w:pos="964"/>
        </w:tabs>
        <w:ind w:left="964" w:hanging="964"/>
      </w:pPr>
      <w:rPr>
        <w:rFonts w:ascii="Arial" w:hAnsi="Arial" w:hint="default"/>
        <w:b w:val="0"/>
        <w:i w:val="0"/>
        <w:caps/>
        <w:color w:val="auto"/>
        <w:sz w:val="52"/>
        <w:u w:val="none"/>
      </w:rPr>
    </w:lvl>
    <w:lvl w:ilvl="1">
      <w:start w:val="1"/>
      <w:numFmt w:val="none"/>
      <w:suff w:val="nothing"/>
      <w:lvlText w:val=""/>
      <w:lvlJc w:val="left"/>
      <w:pPr>
        <w:ind w:left="0" w:firstLine="0"/>
      </w:pPr>
      <w:rPr>
        <w:rFonts w:ascii="Arial Bold" w:hAnsi="Arial Bold" w:hint="default"/>
        <w:b/>
        <w:i w:val="0"/>
        <w:color w:val="000000" w:themeColor="text1"/>
        <w:sz w:val="24"/>
        <w:u w:val="none"/>
      </w:rPr>
    </w:lvl>
    <w:lvl w:ilvl="2">
      <w:start w:val="1"/>
      <w:numFmt w:val="lowerLetter"/>
      <w:lvlText w:val="(%3)"/>
      <w:lvlJc w:val="left"/>
      <w:pPr>
        <w:tabs>
          <w:tab w:val="num" w:pos="964"/>
        </w:tabs>
        <w:ind w:left="964" w:hanging="964"/>
      </w:pPr>
      <w:rPr>
        <w:rFonts w:ascii="Arial" w:hAnsi="Arial" w:hint="default"/>
        <w:b w:val="0"/>
        <w:i w:val="0"/>
        <w:sz w:val="20"/>
        <w:u w:val="none"/>
      </w:rPr>
    </w:lvl>
    <w:lvl w:ilvl="3">
      <w:start w:val="1"/>
      <w:numFmt w:val="lowerRoman"/>
      <w:lvlText w:val="(%4)"/>
      <w:lvlJc w:val="left"/>
      <w:pPr>
        <w:tabs>
          <w:tab w:val="num" w:pos="1928"/>
        </w:tabs>
        <w:ind w:left="1928"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DB85624"/>
    <w:multiLevelType w:val="multilevel"/>
    <w:tmpl w:val="B372C442"/>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4" w15:restartNumberingAfterBreak="0">
    <w:nsid w:val="4E624C07"/>
    <w:multiLevelType w:val="hybridMultilevel"/>
    <w:tmpl w:val="D89EA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CF2678"/>
    <w:multiLevelType w:val="multilevel"/>
    <w:tmpl w:val="8B9093A4"/>
    <w:styleLink w:val="CUDefinitions"/>
    <w:lvl w:ilvl="0">
      <w:numFmt w:val="none"/>
      <w:pStyle w:val="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Arial" w:hAnsi="Arial" w:hint="default"/>
        <w:b w:val="0"/>
        <w:i w:val="0"/>
        <w:sz w:val="20"/>
        <w:szCs w:val="22"/>
        <w:u w:val="none"/>
      </w:rPr>
    </w:lvl>
    <w:lvl w:ilvl="2">
      <w:start w:val="1"/>
      <w:numFmt w:val="lowerRoman"/>
      <w:pStyle w:val="DefinitionNum3"/>
      <w:lvlText w:val="(%3)"/>
      <w:lvlJc w:val="left"/>
      <w:pPr>
        <w:tabs>
          <w:tab w:val="num" w:pos="1134"/>
        </w:tabs>
        <w:ind w:left="1134" w:hanging="567"/>
      </w:pPr>
      <w:rPr>
        <w:rFonts w:ascii="Arial" w:hAnsi="Arial" w:hint="default"/>
        <w:b w:val="0"/>
        <w:i w:val="0"/>
        <w:sz w:val="20"/>
        <w:u w:val="none"/>
      </w:rPr>
    </w:lvl>
    <w:lvl w:ilvl="3">
      <w:start w:val="1"/>
      <w:numFmt w:val="upperLetter"/>
      <w:pStyle w:val="DefinitionNum4"/>
      <w:lvlText w:val="%4."/>
      <w:lvlJc w:val="left"/>
      <w:pPr>
        <w:tabs>
          <w:tab w:val="num" w:pos="1701"/>
        </w:tabs>
        <w:ind w:left="1701" w:hanging="567"/>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60D63621"/>
    <w:multiLevelType w:val="multilevel"/>
    <w:tmpl w:val="C9845C16"/>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ind w:left="1324" w:hanging="360"/>
      </w:pPr>
      <w:rPr>
        <w:rFonts w:ascii="Courier New" w:hAnsi="Courier New" w:cs="Courier New"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6833384C"/>
    <w:multiLevelType w:val="multilevel"/>
    <w:tmpl w:val="1D98D5C8"/>
    <w:lvl w:ilvl="0">
      <w:start w:val="1"/>
      <w:numFmt w:val="decimal"/>
      <w:pStyle w:val="Heading1"/>
      <w:lvlText w:val="%1"/>
      <w:lvlJc w:val="left"/>
      <w:pPr>
        <w:tabs>
          <w:tab w:val="num" w:pos="3799"/>
        </w:tabs>
        <w:ind w:left="3799" w:hanging="964"/>
      </w:pPr>
      <w:rPr>
        <w:rFonts w:ascii="Arial" w:hAnsi="Arial" w:hint="default"/>
        <w:b w:val="0"/>
        <w:i w:val="0"/>
        <w:caps/>
        <w:color w:val="00447C"/>
        <w:sz w:val="28"/>
        <w:szCs w:val="28"/>
        <w:u w:val="none"/>
      </w:rPr>
    </w:lvl>
    <w:lvl w:ilvl="1">
      <w:start w:val="1"/>
      <w:numFmt w:val="none"/>
      <w:pStyle w:val="Heading2"/>
      <w:suff w:val="nothing"/>
      <w:lvlText w:val=""/>
      <w:lvlJc w:val="left"/>
      <w:pPr>
        <w:ind w:left="2835" w:firstLine="0"/>
      </w:pPr>
      <w:rPr>
        <w:rFonts w:ascii="Arial Bold" w:hAnsi="Arial Bold" w:hint="default"/>
        <w:b/>
        <w:i w:val="0"/>
        <w:color w:val="000000" w:themeColor="text1"/>
        <w:sz w:val="24"/>
        <w:u w:val="none"/>
      </w:rPr>
    </w:lvl>
    <w:lvl w:ilvl="2">
      <w:start w:val="1"/>
      <w:numFmt w:val="lowerLetter"/>
      <w:pStyle w:val="Heading3"/>
      <w:lvlText w:val="(%3)"/>
      <w:lvlJc w:val="left"/>
      <w:pPr>
        <w:tabs>
          <w:tab w:val="num" w:pos="3799"/>
        </w:tabs>
        <w:ind w:left="3799" w:hanging="964"/>
      </w:pPr>
      <w:rPr>
        <w:rFonts w:ascii="Arial" w:hAnsi="Arial" w:hint="default"/>
        <w:b w:val="0"/>
        <w:i w:val="0"/>
        <w:sz w:val="20"/>
        <w:u w:val="none"/>
      </w:rPr>
    </w:lvl>
    <w:lvl w:ilvl="3">
      <w:start w:val="1"/>
      <w:numFmt w:val="lowerRoman"/>
      <w:pStyle w:val="Heading4"/>
      <w:lvlText w:val="(%4)"/>
      <w:lvlJc w:val="left"/>
      <w:pPr>
        <w:tabs>
          <w:tab w:val="num" w:pos="4763"/>
        </w:tabs>
        <w:ind w:left="4763" w:hanging="964"/>
      </w:pPr>
      <w:rPr>
        <w:rFonts w:ascii="Arial" w:hAnsi="Arial" w:hint="default"/>
        <w:b w:val="0"/>
        <w:i w:val="0"/>
        <w:sz w:val="20"/>
        <w:u w:val="none"/>
      </w:rPr>
    </w:lvl>
    <w:lvl w:ilvl="4">
      <w:start w:val="1"/>
      <w:numFmt w:val="upperLetter"/>
      <w:pStyle w:val="Heading5"/>
      <w:lvlText w:val="%5."/>
      <w:lvlJc w:val="left"/>
      <w:pPr>
        <w:tabs>
          <w:tab w:val="num" w:pos="6691"/>
        </w:tabs>
        <w:ind w:left="6691" w:hanging="964"/>
      </w:pPr>
      <w:rPr>
        <w:rFonts w:ascii="Arial" w:hAnsi="Arial" w:hint="default"/>
        <w:b w:val="0"/>
        <w:i w:val="0"/>
        <w:sz w:val="20"/>
        <w:u w:val="none"/>
      </w:rPr>
    </w:lvl>
    <w:lvl w:ilvl="5">
      <w:start w:val="1"/>
      <w:numFmt w:val="decimal"/>
      <w:pStyle w:val="Heading6"/>
      <w:lvlText w:val="%6)"/>
      <w:lvlJc w:val="left"/>
      <w:pPr>
        <w:tabs>
          <w:tab w:val="num" w:pos="7655"/>
        </w:tabs>
        <w:ind w:left="7655" w:hanging="964"/>
      </w:pPr>
      <w:rPr>
        <w:rFonts w:ascii="Arial" w:hAnsi="Arial" w:hint="default"/>
        <w:b w:val="0"/>
        <w:i w:val="0"/>
        <w:sz w:val="20"/>
        <w:u w:val="none"/>
      </w:rPr>
    </w:lvl>
    <w:lvl w:ilvl="6">
      <w:start w:val="1"/>
      <w:numFmt w:val="lowerLetter"/>
      <w:pStyle w:val="Heading7"/>
      <w:lvlText w:val="%7)"/>
      <w:lvlJc w:val="left"/>
      <w:pPr>
        <w:tabs>
          <w:tab w:val="num" w:pos="8618"/>
        </w:tabs>
        <w:ind w:left="8618" w:hanging="963"/>
      </w:pPr>
      <w:rPr>
        <w:rFonts w:ascii="Arial" w:hAnsi="Arial" w:hint="default"/>
        <w:b w:val="0"/>
        <w:i w:val="0"/>
        <w:sz w:val="20"/>
        <w:u w:val="none"/>
      </w:rPr>
    </w:lvl>
    <w:lvl w:ilvl="7">
      <w:start w:val="1"/>
      <w:numFmt w:val="lowerRoman"/>
      <w:pStyle w:val="Heading8"/>
      <w:lvlText w:val="%8)"/>
      <w:lvlJc w:val="left"/>
      <w:pPr>
        <w:tabs>
          <w:tab w:val="num" w:pos="9582"/>
        </w:tabs>
        <w:ind w:left="9582" w:hanging="964"/>
      </w:pPr>
      <w:rPr>
        <w:rFonts w:ascii="Arial" w:hAnsi="Arial" w:hint="default"/>
        <w:b w:val="0"/>
        <w:i w:val="0"/>
        <w:sz w:val="20"/>
        <w:u w:val="none"/>
      </w:rPr>
    </w:lvl>
    <w:lvl w:ilvl="8">
      <w:start w:val="1"/>
      <w:numFmt w:val="none"/>
      <w:lvlRestart w:val="0"/>
      <w:pStyle w:val="Heading9"/>
      <w:suff w:val="nothing"/>
      <w:lvlText w:val=""/>
      <w:lvlJc w:val="left"/>
      <w:pPr>
        <w:ind w:left="2835" w:firstLine="0"/>
      </w:pPr>
      <w:rPr>
        <w:rFonts w:hint="default"/>
      </w:rPr>
    </w:lvl>
  </w:abstractNum>
  <w:abstractNum w:abstractNumId="21" w15:restartNumberingAfterBreak="0">
    <w:nsid w:val="77E71A5C"/>
    <w:multiLevelType w:val="hybridMultilevel"/>
    <w:tmpl w:val="C194D58A"/>
    <w:lvl w:ilvl="0" w:tplc="BB0AE7E4">
      <w:start w:val="1"/>
      <w:numFmt w:val="lowerLetter"/>
      <w:lvlText w:val="%1)"/>
      <w:lvlJc w:val="left"/>
      <w:pPr>
        <w:ind w:left="720" w:hanging="360"/>
      </w:pPr>
      <w:rPr>
        <w:b w:val="0"/>
        <w:bCs w:val="0"/>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5"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563417640">
    <w:abstractNumId w:val="23"/>
  </w:num>
  <w:num w:numId="2" w16cid:durableId="364255019">
    <w:abstractNumId w:val="17"/>
  </w:num>
  <w:num w:numId="3" w16cid:durableId="1075053583">
    <w:abstractNumId w:val="9"/>
  </w:num>
  <w:num w:numId="4" w16cid:durableId="370225880">
    <w:abstractNumId w:val="16"/>
  </w:num>
  <w:num w:numId="5" w16cid:durableId="1500266432">
    <w:abstractNumId w:val="11"/>
  </w:num>
  <w:num w:numId="6" w16cid:durableId="122387362">
    <w:abstractNumId w:val="15"/>
  </w:num>
  <w:num w:numId="7" w16cid:durableId="646982058">
    <w:abstractNumId w:val="8"/>
  </w:num>
  <w:num w:numId="8" w16cid:durableId="831289263">
    <w:abstractNumId w:val="7"/>
  </w:num>
  <w:num w:numId="9" w16cid:durableId="1083406393">
    <w:abstractNumId w:val="22"/>
  </w:num>
  <w:num w:numId="10" w16cid:durableId="1888058474">
    <w:abstractNumId w:val="13"/>
  </w:num>
  <w:num w:numId="11" w16cid:durableId="110172604">
    <w:abstractNumId w:val="25"/>
  </w:num>
  <w:num w:numId="12" w16cid:durableId="2066681318">
    <w:abstractNumId w:val="3"/>
  </w:num>
  <w:num w:numId="13" w16cid:durableId="1017270481">
    <w:abstractNumId w:val="18"/>
  </w:num>
  <w:num w:numId="14" w16cid:durableId="202787403">
    <w:abstractNumId w:val="6"/>
  </w:num>
  <w:num w:numId="15" w16cid:durableId="1893689117">
    <w:abstractNumId w:val="24"/>
  </w:num>
  <w:num w:numId="16" w16cid:durableId="1069883725">
    <w:abstractNumId w:val="5"/>
  </w:num>
  <w:num w:numId="17" w16cid:durableId="1610625780">
    <w:abstractNumId w:val="10"/>
  </w:num>
  <w:num w:numId="18" w16cid:durableId="1499032248">
    <w:abstractNumId w:val="2"/>
  </w:num>
  <w:num w:numId="19" w16cid:durableId="670644089">
    <w:abstractNumId w:val="20"/>
  </w:num>
  <w:num w:numId="20" w16cid:durableId="1936554851">
    <w:abstractNumId w:val="1"/>
    <w:lvlOverride w:ilvl="1">
      <w:lvl w:ilvl="1">
        <w:start w:val="1"/>
        <w:numFmt w:val="decimal"/>
        <w:pStyle w:val="CUNumber2"/>
        <w:lvlText w:val="%1.%2"/>
        <w:lvlJc w:val="left"/>
        <w:pPr>
          <w:tabs>
            <w:tab w:val="num" w:pos="964"/>
          </w:tabs>
          <w:ind w:left="964" w:hanging="964"/>
        </w:pPr>
        <w:rPr>
          <w:rFonts w:ascii="Arial Bold" w:hAnsi="Arial Bold" w:hint="default"/>
          <w:b/>
          <w:i w:val="0"/>
          <w:color w:val="061B74"/>
          <w:sz w:val="20"/>
          <w:u w:val="none"/>
        </w:rPr>
      </w:lvl>
    </w:lvlOverride>
  </w:num>
  <w:num w:numId="21" w16cid:durableId="1224871848">
    <w:abstractNumId w:val="12"/>
  </w:num>
  <w:num w:numId="22" w16cid:durableId="54746839">
    <w:abstractNumId w:val="4"/>
  </w:num>
  <w:num w:numId="23" w16cid:durableId="262346859">
    <w:abstractNumId w:val="21"/>
  </w:num>
  <w:num w:numId="24" w16cid:durableId="80686268">
    <w:abstractNumId w:val="1"/>
  </w:num>
  <w:num w:numId="25" w16cid:durableId="1580210632">
    <w:abstractNumId w:val="14"/>
  </w:num>
  <w:num w:numId="26" w16cid:durableId="751974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0731690">
    <w:abstractNumId w:val="0"/>
  </w:num>
  <w:num w:numId="28" w16cid:durableId="171989495">
    <w:abstractNumId w:val="0"/>
  </w:num>
  <w:num w:numId="29" w16cid:durableId="1245648705">
    <w:abstractNumId w:val="0"/>
  </w:num>
  <w:num w:numId="30" w16cid:durableId="1976712753">
    <w:abstractNumId w:val="0"/>
  </w:num>
  <w:num w:numId="31" w16cid:durableId="944459176">
    <w:abstractNumId w:val="0"/>
  </w:num>
  <w:num w:numId="32" w16cid:durableId="193035048">
    <w:abstractNumId w:val="0"/>
  </w:num>
  <w:num w:numId="33" w16cid:durableId="1684897658">
    <w:abstractNumId w:val="0"/>
  </w:num>
  <w:num w:numId="34" w16cid:durableId="723911452">
    <w:abstractNumId w:val="0"/>
  </w:num>
  <w:num w:numId="35" w16cid:durableId="1721512812">
    <w:abstractNumId w:val="0"/>
  </w:num>
  <w:num w:numId="36" w16cid:durableId="683900373">
    <w:abstractNumId w:val="0"/>
  </w:num>
  <w:num w:numId="37" w16cid:durableId="1275936915">
    <w:abstractNumId w:val="0"/>
  </w:num>
  <w:num w:numId="38" w16cid:durableId="1299536187">
    <w:abstractNumId w:val="19"/>
  </w:num>
  <w:num w:numId="39" w16cid:durableId="1302424453">
    <w:abstractNumId w:val="16"/>
  </w:num>
  <w:num w:numId="40" w16cid:durableId="1757745981">
    <w:abstractNumId w:val="16"/>
  </w:num>
  <w:num w:numId="41" w16cid:durableId="1367218724">
    <w:abstractNumId w:val="0"/>
  </w:num>
  <w:num w:numId="42" w16cid:durableId="83179890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8066082.4"/>
  </w:docVars>
  <w:rsids>
    <w:rsidRoot w:val="00F42556"/>
    <w:rsid w:val="00000058"/>
    <w:rsid w:val="000005C1"/>
    <w:rsid w:val="000007A7"/>
    <w:rsid w:val="00000DBE"/>
    <w:rsid w:val="0000123A"/>
    <w:rsid w:val="00002C94"/>
    <w:rsid w:val="00003069"/>
    <w:rsid w:val="00003C9E"/>
    <w:rsid w:val="000044D9"/>
    <w:rsid w:val="000049AD"/>
    <w:rsid w:val="00004B7E"/>
    <w:rsid w:val="00005059"/>
    <w:rsid w:val="00005206"/>
    <w:rsid w:val="00005338"/>
    <w:rsid w:val="00006F8B"/>
    <w:rsid w:val="00007AE2"/>
    <w:rsid w:val="00010593"/>
    <w:rsid w:val="000105C6"/>
    <w:rsid w:val="000106DD"/>
    <w:rsid w:val="00010811"/>
    <w:rsid w:val="00010982"/>
    <w:rsid w:val="00010F35"/>
    <w:rsid w:val="0001133C"/>
    <w:rsid w:val="0001176C"/>
    <w:rsid w:val="000128E6"/>
    <w:rsid w:val="000137CD"/>
    <w:rsid w:val="00014F49"/>
    <w:rsid w:val="00015035"/>
    <w:rsid w:val="000179A3"/>
    <w:rsid w:val="00017F6E"/>
    <w:rsid w:val="0002007A"/>
    <w:rsid w:val="000205E2"/>
    <w:rsid w:val="000210E7"/>
    <w:rsid w:val="00021719"/>
    <w:rsid w:val="000220C6"/>
    <w:rsid w:val="000223B8"/>
    <w:rsid w:val="000227E8"/>
    <w:rsid w:val="000230D0"/>
    <w:rsid w:val="000241F3"/>
    <w:rsid w:val="0002505D"/>
    <w:rsid w:val="000256B1"/>
    <w:rsid w:val="00025D01"/>
    <w:rsid w:val="00026411"/>
    <w:rsid w:val="0002641B"/>
    <w:rsid w:val="00027394"/>
    <w:rsid w:val="00027F77"/>
    <w:rsid w:val="000305C5"/>
    <w:rsid w:val="00031C27"/>
    <w:rsid w:val="00031C68"/>
    <w:rsid w:val="0003227E"/>
    <w:rsid w:val="00032286"/>
    <w:rsid w:val="000329CF"/>
    <w:rsid w:val="0003422F"/>
    <w:rsid w:val="000351BA"/>
    <w:rsid w:val="00035339"/>
    <w:rsid w:val="000363F2"/>
    <w:rsid w:val="0003675D"/>
    <w:rsid w:val="000367D3"/>
    <w:rsid w:val="00037A1D"/>
    <w:rsid w:val="000402DA"/>
    <w:rsid w:val="00041788"/>
    <w:rsid w:val="000421C1"/>
    <w:rsid w:val="000422F5"/>
    <w:rsid w:val="00042C50"/>
    <w:rsid w:val="00042F73"/>
    <w:rsid w:val="000435F4"/>
    <w:rsid w:val="000437C0"/>
    <w:rsid w:val="000437F7"/>
    <w:rsid w:val="00043DCD"/>
    <w:rsid w:val="00044B8B"/>
    <w:rsid w:val="00045925"/>
    <w:rsid w:val="00046613"/>
    <w:rsid w:val="0004665A"/>
    <w:rsid w:val="000478FB"/>
    <w:rsid w:val="000479F7"/>
    <w:rsid w:val="00050298"/>
    <w:rsid w:val="00050320"/>
    <w:rsid w:val="00051499"/>
    <w:rsid w:val="000518D3"/>
    <w:rsid w:val="00051956"/>
    <w:rsid w:val="00051A5F"/>
    <w:rsid w:val="00052617"/>
    <w:rsid w:val="0005292F"/>
    <w:rsid w:val="0005386D"/>
    <w:rsid w:val="00054508"/>
    <w:rsid w:val="00054711"/>
    <w:rsid w:val="00054BB5"/>
    <w:rsid w:val="00055932"/>
    <w:rsid w:val="00057863"/>
    <w:rsid w:val="0006226E"/>
    <w:rsid w:val="00063086"/>
    <w:rsid w:val="0006308D"/>
    <w:rsid w:val="000635AA"/>
    <w:rsid w:val="00063A4B"/>
    <w:rsid w:val="000654B8"/>
    <w:rsid w:val="00066BBC"/>
    <w:rsid w:val="00066DF7"/>
    <w:rsid w:val="000706E1"/>
    <w:rsid w:val="000707FA"/>
    <w:rsid w:val="000712E4"/>
    <w:rsid w:val="000713F4"/>
    <w:rsid w:val="00071D70"/>
    <w:rsid w:val="00072565"/>
    <w:rsid w:val="00072678"/>
    <w:rsid w:val="00072ECF"/>
    <w:rsid w:val="0007370C"/>
    <w:rsid w:val="000755F8"/>
    <w:rsid w:val="00075749"/>
    <w:rsid w:val="00075BC3"/>
    <w:rsid w:val="000761BD"/>
    <w:rsid w:val="000772AF"/>
    <w:rsid w:val="00080153"/>
    <w:rsid w:val="0008089D"/>
    <w:rsid w:val="00081724"/>
    <w:rsid w:val="0008196E"/>
    <w:rsid w:val="00081A40"/>
    <w:rsid w:val="00081DC6"/>
    <w:rsid w:val="000820B8"/>
    <w:rsid w:val="0008210A"/>
    <w:rsid w:val="0008251B"/>
    <w:rsid w:val="000825F6"/>
    <w:rsid w:val="000837DA"/>
    <w:rsid w:val="0008455F"/>
    <w:rsid w:val="00084662"/>
    <w:rsid w:val="00084AC2"/>
    <w:rsid w:val="00084BB8"/>
    <w:rsid w:val="0008580B"/>
    <w:rsid w:val="00086C4C"/>
    <w:rsid w:val="00086E31"/>
    <w:rsid w:val="00086FB8"/>
    <w:rsid w:val="0008752D"/>
    <w:rsid w:val="00087C0E"/>
    <w:rsid w:val="0009032C"/>
    <w:rsid w:val="00090A2E"/>
    <w:rsid w:val="000913CE"/>
    <w:rsid w:val="000914AB"/>
    <w:rsid w:val="00091A81"/>
    <w:rsid w:val="00091D08"/>
    <w:rsid w:val="00092CC5"/>
    <w:rsid w:val="0009453F"/>
    <w:rsid w:val="00095365"/>
    <w:rsid w:val="000959B0"/>
    <w:rsid w:val="00095A49"/>
    <w:rsid w:val="0009624E"/>
    <w:rsid w:val="00096883"/>
    <w:rsid w:val="000A0318"/>
    <w:rsid w:val="000A1C92"/>
    <w:rsid w:val="000A2D30"/>
    <w:rsid w:val="000A478C"/>
    <w:rsid w:val="000A4E04"/>
    <w:rsid w:val="000A4EC5"/>
    <w:rsid w:val="000A4F1D"/>
    <w:rsid w:val="000A53F3"/>
    <w:rsid w:val="000A5922"/>
    <w:rsid w:val="000A5ADC"/>
    <w:rsid w:val="000A77B9"/>
    <w:rsid w:val="000A7E71"/>
    <w:rsid w:val="000B16CE"/>
    <w:rsid w:val="000B1BF9"/>
    <w:rsid w:val="000B203C"/>
    <w:rsid w:val="000B207C"/>
    <w:rsid w:val="000B239A"/>
    <w:rsid w:val="000B2662"/>
    <w:rsid w:val="000B327D"/>
    <w:rsid w:val="000B4060"/>
    <w:rsid w:val="000B47E5"/>
    <w:rsid w:val="000B4DFD"/>
    <w:rsid w:val="000B4EDC"/>
    <w:rsid w:val="000B4F69"/>
    <w:rsid w:val="000B4F79"/>
    <w:rsid w:val="000B51AD"/>
    <w:rsid w:val="000B5A8E"/>
    <w:rsid w:val="000B66DD"/>
    <w:rsid w:val="000B6DEF"/>
    <w:rsid w:val="000B760E"/>
    <w:rsid w:val="000B79C9"/>
    <w:rsid w:val="000C0028"/>
    <w:rsid w:val="000C050F"/>
    <w:rsid w:val="000C1ACE"/>
    <w:rsid w:val="000C2ACA"/>
    <w:rsid w:val="000C44F6"/>
    <w:rsid w:val="000C4C9E"/>
    <w:rsid w:val="000C60DE"/>
    <w:rsid w:val="000C6326"/>
    <w:rsid w:val="000C67BA"/>
    <w:rsid w:val="000C6B52"/>
    <w:rsid w:val="000C6F5E"/>
    <w:rsid w:val="000D07C6"/>
    <w:rsid w:val="000D268B"/>
    <w:rsid w:val="000D3518"/>
    <w:rsid w:val="000D3E58"/>
    <w:rsid w:val="000D41F8"/>
    <w:rsid w:val="000D48C3"/>
    <w:rsid w:val="000D58D8"/>
    <w:rsid w:val="000D5BEA"/>
    <w:rsid w:val="000D6D51"/>
    <w:rsid w:val="000D70A3"/>
    <w:rsid w:val="000D785A"/>
    <w:rsid w:val="000E01FA"/>
    <w:rsid w:val="000E065A"/>
    <w:rsid w:val="000E0FB5"/>
    <w:rsid w:val="000E1C2F"/>
    <w:rsid w:val="000E1F00"/>
    <w:rsid w:val="000E23E7"/>
    <w:rsid w:val="000E24E7"/>
    <w:rsid w:val="000E2670"/>
    <w:rsid w:val="000E2F6E"/>
    <w:rsid w:val="000E3E61"/>
    <w:rsid w:val="000E40C1"/>
    <w:rsid w:val="000E4819"/>
    <w:rsid w:val="000E49AE"/>
    <w:rsid w:val="000E4A11"/>
    <w:rsid w:val="000E4A62"/>
    <w:rsid w:val="000E5104"/>
    <w:rsid w:val="000E6498"/>
    <w:rsid w:val="000E7B0D"/>
    <w:rsid w:val="000F172F"/>
    <w:rsid w:val="000F2660"/>
    <w:rsid w:val="000F2797"/>
    <w:rsid w:val="000F3481"/>
    <w:rsid w:val="000F3E3A"/>
    <w:rsid w:val="000F4419"/>
    <w:rsid w:val="000F443E"/>
    <w:rsid w:val="000F5324"/>
    <w:rsid w:val="000F75C9"/>
    <w:rsid w:val="000F7C45"/>
    <w:rsid w:val="000F7FA8"/>
    <w:rsid w:val="00100604"/>
    <w:rsid w:val="00100E00"/>
    <w:rsid w:val="00101FE2"/>
    <w:rsid w:val="00102B94"/>
    <w:rsid w:val="00102D21"/>
    <w:rsid w:val="001035A8"/>
    <w:rsid w:val="00103CDB"/>
    <w:rsid w:val="00104A34"/>
    <w:rsid w:val="001055B0"/>
    <w:rsid w:val="001061CD"/>
    <w:rsid w:val="001108D5"/>
    <w:rsid w:val="00110E3F"/>
    <w:rsid w:val="00110F95"/>
    <w:rsid w:val="00111005"/>
    <w:rsid w:val="001115B8"/>
    <w:rsid w:val="001116D3"/>
    <w:rsid w:val="00112D79"/>
    <w:rsid w:val="0011321E"/>
    <w:rsid w:val="00113FF6"/>
    <w:rsid w:val="001141C7"/>
    <w:rsid w:val="00115441"/>
    <w:rsid w:val="0011634B"/>
    <w:rsid w:val="001172E4"/>
    <w:rsid w:val="001179C0"/>
    <w:rsid w:val="00117F04"/>
    <w:rsid w:val="00120E4D"/>
    <w:rsid w:val="001217AC"/>
    <w:rsid w:val="00121D99"/>
    <w:rsid w:val="00121DD8"/>
    <w:rsid w:val="0012291E"/>
    <w:rsid w:val="0012546F"/>
    <w:rsid w:val="001264A4"/>
    <w:rsid w:val="00127522"/>
    <w:rsid w:val="00130037"/>
    <w:rsid w:val="001305BD"/>
    <w:rsid w:val="00132A22"/>
    <w:rsid w:val="00134488"/>
    <w:rsid w:val="00135A88"/>
    <w:rsid w:val="00140616"/>
    <w:rsid w:val="00140EF9"/>
    <w:rsid w:val="0014129E"/>
    <w:rsid w:val="001416B9"/>
    <w:rsid w:val="00141785"/>
    <w:rsid w:val="00142107"/>
    <w:rsid w:val="00144134"/>
    <w:rsid w:val="001447DB"/>
    <w:rsid w:val="00146E77"/>
    <w:rsid w:val="001470A2"/>
    <w:rsid w:val="00152635"/>
    <w:rsid w:val="00152A4F"/>
    <w:rsid w:val="00153BBB"/>
    <w:rsid w:val="00153C57"/>
    <w:rsid w:val="00153D14"/>
    <w:rsid w:val="00153F5B"/>
    <w:rsid w:val="00154405"/>
    <w:rsid w:val="00162174"/>
    <w:rsid w:val="00162526"/>
    <w:rsid w:val="00162937"/>
    <w:rsid w:val="00163153"/>
    <w:rsid w:val="001641F2"/>
    <w:rsid w:val="00164FA1"/>
    <w:rsid w:val="001651BB"/>
    <w:rsid w:val="001659AC"/>
    <w:rsid w:val="001666B3"/>
    <w:rsid w:val="00167960"/>
    <w:rsid w:val="00170B88"/>
    <w:rsid w:val="00170EDE"/>
    <w:rsid w:val="00171144"/>
    <w:rsid w:val="0017145E"/>
    <w:rsid w:val="00171797"/>
    <w:rsid w:val="00171D72"/>
    <w:rsid w:val="00172222"/>
    <w:rsid w:val="00172401"/>
    <w:rsid w:val="001724DA"/>
    <w:rsid w:val="00172D76"/>
    <w:rsid w:val="001742F2"/>
    <w:rsid w:val="00174C43"/>
    <w:rsid w:val="0017616F"/>
    <w:rsid w:val="001801F6"/>
    <w:rsid w:val="00180E94"/>
    <w:rsid w:val="001812A2"/>
    <w:rsid w:val="001813D1"/>
    <w:rsid w:val="001818DB"/>
    <w:rsid w:val="0018289C"/>
    <w:rsid w:val="001828CE"/>
    <w:rsid w:val="00182959"/>
    <w:rsid w:val="001837EE"/>
    <w:rsid w:val="00184D0C"/>
    <w:rsid w:val="00184F4C"/>
    <w:rsid w:val="0018533D"/>
    <w:rsid w:val="0018565D"/>
    <w:rsid w:val="00186002"/>
    <w:rsid w:val="001860F8"/>
    <w:rsid w:val="001862F2"/>
    <w:rsid w:val="00187103"/>
    <w:rsid w:val="001872B9"/>
    <w:rsid w:val="001872DD"/>
    <w:rsid w:val="00187D6F"/>
    <w:rsid w:val="00187FD8"/>
    <w:rsid w:val="0019149B"/>
    <w:rsid w:val="00191D7C"/>
    <w:rsid w:val="00193AFB"/>
    <w:rsid w:val="00194168"/>
    <w:rsid w:val="00194F14"/>
    <w:rsid w:val="00196836"/>
    <w:rsid w:val="00196C34"/>
    <w:rsid w:val="001A0EA6"/>
    <w:rsid w:val="001A1684"/>
    <w:rsid w:val="001A19D2"/>
    <w:rsid w:val="001A1C4B"/>
    <w:rsid w:val="001A2AD7"/>
    <w:rsid w:val="001A3A7E"/>
    <w:rsid w:val="001A40FD"/>
    <w:rsid w:val="001A5B76"/>
    <w:rsid w:val="001A6385"/>
    <w:rsid w:val="001A78BE"/>
    <w:rsid w:val="001B023D"/>
    <w:rsid w:val="001B0808"/>
    <w:rsid w:val="001B0821"/>
    <w:rsid w:val="001B1269"/>
    <w:rsid w:val="001B1947"/>
    <w:rsid w:val="001B341D"/>
    <w:rsid w:val="001B3791"/>
    <w:rsid w:val="001B37CF"/>
    <w:rsid w:val="001B4022"/>
    <w:rsid w:val="001B4027"/>
    <w:rsid w:val="001B4AF5"/>
    <w:rsid w:val="001B4DB0"/>
    <w:rsid w:val="001B5317"/>
    <w:rsid w:val="001B627D"/>
    <w:rsid w:val="001B66BF"/>
    <w:rsid w:val="001B79EB"/>
    <w:rsid w:val="001B7D93"/>
    <w:rsid w:val="001C0DE8"/>
    <w:rsid w:val="001C1CE2"/>
    <w:rsid w:val="001C415B"/>
    <w:rsid w:val="001C417D"/>
    <w:rsid w:val="001C5888"/>
    <w:rsid w:val="001C6CB0"/>
    <w:rsid w:val="001C6F5F"/>
    <w:rsid w:val="001C7E45"/>
    <w:rsid w:val="001D03B6"/>
    <w:rsid w:val="001D222A"/>
    <w:rsid w:val="001D2906"/>
    <w:rsid w:val="001D29B9"/>
    <w:rsid w:val="001D3173"/>
    <w:rsid w:val="001D3380"/>
    <w:rsid w:val="001D393B"/>
    <w:rsid w:val="001D39CD"/>
    <w:rsid w:val="001D39EB"/>
    <w:rsid w:val="001D4196"/>
    <w:rsid w:val="001D42A1"/>
    <w:rsid w:val="001D433F"/>
    <w:rsid w:val="001D464F"/>
    <w:rsid w:val="001D4864"/>
    <w:rsid w:val="001D498C"/>
    <w:rsid w:val="001D617A"/>
    <w:rsid w:val="001D7565"/>
    <w:rsid w:val="001E017F"/>
    <w:rsid w:val="001E073C"/>
    <w:rsid w:val="001E0947"/>
    <w:rsid w:val="001E0DEF"/>
    <w:rsid w:val="001E0E4D"/>
    <w:rsid w:val="001E1E2F"/>
    <w:rsid w:val="001E20A2"/>
    <w:rsid w:val="001E218A"/>
    <w:rsid w:val="001E2300"/>
    <w:rsid w:val="001E260B"/>
    <w:rsid w:val="001E348B"/>
    <w:rsid w:val="001E3B25"/>
    <w:rsid w:val="001E4E80"/>
    <w:rsid w:val="001E7370"/>
    <w:rsid w:val="001E7998"/>
    <w:rsid w:val="001F004F"/>
    <w:rsid w:val="001F0969"/>
    <w:rsid w:val="001F09A0"/>
    <w:rsid w:val="001F1890"/>
    <w:rsid w:val="001F2283"/>
    <w:rsid w:val="001F23E8"/>
    <w:rsid w:val="001F3104"/>
    <w:rsid w:val="001F355A"/>
    <w:rsid w:val="001F3B37"/>
    <w:rsid w:val="001F4F12"/>
    <w:rsid w:val="001F5972"/>
    <w:rsid w:val="001F5DDA"/>
    <w:rsid w:val="001F69A5"/>
    <w:rsid w:val="001F769F"/>
    <w:rsid w:val="00200365"/>
    <w:rsid w:val="00200472"/>
    <w:rsid w:val="00200516"/>
    <w:rsid w:val="00200FA2"/>
    <w:rsid w:val="00201A1B"/>
    <w:rsid w:val="002021DA"/>
    <w:rsid w:val="00202449"/>
    <w:rsid w:val="00202831"/>
    <w:rsid w:val="0020310E"/>
    <w:rsid w:val="002033A2"/>
    <w:rsid w:val="00204738"/>
    <w:rsid w:val="00204800"/>
    <w:rsid w:val="00204C30"/>
    <w:rsid w:val="00205241"/>
    <w:rsid w:val="00205B2B"/>
    <w:rsid w:val="00206352"/>
    <w:rsid w:val="0020755A"/>
    <w:rsid w:val="002075DD"/>
    <w:rsid w:val="0020771A"/>
    <w:rsid w:val="0021101E"/>
    <w:rsid w:val="00211244"/>
    <w:rsid w:val="002116AE"/>
    <w:rsid w:val="002123CA"/>
    <w:rsid w:val="0021292B"/>
    <w:rsid w:val="00212C77"/>
    <w:rsid w:val="002144EE"/>
    <w:rsid w:val="0021452C"/>
    <w:rsid w:val="002148EB"/>
    <w:rsid w:val="00214BF2"/>
    <w:rsid w:val="00215740"/>
    <w:rsid w:val="00215A02"/>
    <w:rsid w:val="002163E5"/>
    <w:rsid w:val="0021688E"/>
    <w:rsid w:val="00216B4E"/>
    <w:rsid w:val="00216E89"/>
    <w:rsid w:val="0021763B"/>
    <w:rsid w:val="00217EF1"/>
    <w:rsid w:val="00220272"/>
    <w:rsid w:val="00220335"/>
    <w:rsid w:val="00220D18"/>
    <w:rsid w:val="00221B2E"/>
    <w:rsid w:val="00221C90"/>
    <w:rsid w:val="0022290C"/>
    <w:rsid w:val="00222DC1"/>
    <w:rsid w:val="0022376C"/>
    <w:rsid w:val="00224177"/>
    <w:rsid w:val="00224563"/>
    <w:rsid w:val="00224879"/>
    <w:rsid w:val="0022499F"/>
    <w:rsid w:val="0022506A"/>
    <w:rsid w:val="00225891"/>
    <w:rsid w:val="00225A21"/>
    <w:rsid w:val="00225C58"/>
    <w:rsid w:val="00225EFD"/>
    <w:rsid w:val="002274B1"/>
    <w:rsid w:val="00230287"/>
    <w:rsid w:val="00230295"/>
    <w:rsid w:val="00230937"/>
    <w:rsid w:val="002312C8"/>
    <w:rsid w:val="00231E71"/>
    <w:rsid w:val="00233805"/>
    <w:rsid w:val="0023431F"/>
    <w:rsid w:val="00236580"/>
    <w:rsid w:val="00237D9A"/>
    <w:rsid w:val="00237ECA"/>
    <w:rsid w:val="00242869"/>
    <w:rsid w:val="00243040"/>
    <w:rsid w:val="002432BB"/>
    <w:rsid w:val="00243883"/>
    <w:rsid w:val="0024400E"/>
    <w:rsid w:val="00245D74"/>
    <w:rsid w:val="00245EE2"/>
    <w:rsid w:val="002463C4"/>
    <w:rsid w:val="00246917"/>
    <w:rsid w:val="00247243"/>
    <w:rsid w:val="00247527"/>
    <w:rsid w:val="00250148"/>
    <w:rsid w:val="0025068D"/>
    <w:rsid w:val="002509B6"/>
    <w:rsid w:val="00250E67"/>
    <w:rsid w:val="002519F8"/>
    <w:rsid w:val="00252546"/>
    <w:rsid w:val="00252619"/>
    <w:rsid w:val="00252946"/>
    <w:rsid w:val="00252AB8"/>
    <w:rsid w:val="002536E9"/>
    <w:rsid w:val="00253A17"/>
    <w:rsid w:val="0025432E"/>
    <w:rsid w:val="00254697"/>
    <w:rsid w:val="00255E15"/>
    <w:rsid w:val="00256B8E"/>
    <w:rsid w:val="0025772A"/>
    <w:rsid w:val="00260E76"/>
    <w:rsid w:val="00261544"/>
    <w:rsid w:val="00261648"/>
    <w:rsid w:val="00261951"/>
    <w:rsid w:val="00262A79"/>
    <w:rsid w:val="002635F7"/>
    <w:rsid w:val="00263912"/>
    <w:rsid w:val="00264062"/>
    <w:rsid w:val="00264367"/>
    <w:rsid w:val="002650B9"/>
    <w:rsid w:val="00266087"/>
    <w:rsid w:val="00266464"/>
    <w:rsid w:val="00266683"/>
    <w:rsid w:val="00266F74"/>
    <w:rsid w:val="00267312"/>
    <w:rsid w:val="00267E66"/>
    <w:rsid w:val="00270484"/>
    <w:rsid w:val="00271B59"/>
    <w:rsid w:val="00271C9D"/>
    <w:rsid w:val="00272AD6"/>
    <w:rsid w:val="00272E7A"/>
    <w:rsid w:val="00274CAA"/>
    <w:rsid w:val="00274E60"/>
    <w:rsid w:val="00274F88"/>
    <w:rsid w:val="002756C0"/>
    <w:rsid w:val="00275B8B"/>
    <w:rsid w:val="002779EE"/>
    <w:rsid w:val="00280A6A"/>
    <w:rsid w:val="002822EB"/>
    <w:rsid w:val="00282E7D"/>
    <w:rsid w:val="0028323A"/>
    <w:rsid w:val="0028347B"/>
    <w:rsid w:val="00283A5A"/>
    <w:rsid w:val="00283B01"/>
    <w:rsid w:val="0028539A"/>
    <w:rsid w:val="00286198"/>
    <w:rsid w:val="002878AF"/>
    <w:rsid w:val="00287ADE"/>
    <w:rsid w:val="00287C66"/>
    <w:rsid w:val="00287C7B"/>
    <w:rsid w:val="002906ED"/>
    <w:rsid w:val="002917F9"/>
    <w:rsid w:val="002919E9"/>
    <w:rsid w:val="00293723"/>
    <w:rsid w:val="00293A78"/>
    <w:rsid w:val="00294A90"/>
    <w:rsid w:val="00294DAF"/>
    <w:rsid w:val="0029535D"/>
    <w:rsid w:val="00295BEC"/>
    <w:rsid w:val="00297E07"/>
    <w:rsid w:val="002A02EF"/>
    <w:rsid w:val="002A13E5"/>
    <w:rsid w:val="002A2335"/>
    <w:rsid w:val="002A25BB"/>
    <w:rsid w:val="002A274F"/>
    <w:rsid w:val="002A2F2B"/>
    <w:rsid w:val="002A341D"/>
    <w:rsid w:val="002A3502"/>
    <w:rsid w:val="002A37A1"/>
    <w:rsid w:val="002A3B07"/>
    <w:rsid w:val="002A3D39"/>
    <w:rsid w:val="002A4741"/>
    <w:rsid w:val="002A4F83"/>
    <w:rsid w:val="002A5281"/>
    <w:rsid w:val="002A693D"/>
    <w:rsid w:val="002A6C3F"/>
    <w:rsid w:val="002A6D75"/>
    <w:rsid w:val="002A6FA0"/>
    <w:rsid w:val="002A723C"/>
    <w:rsid w:val="002A78D5"/>
    <w:rsid w:val="002B01B0"/>
    <w:rsid w:val="002B0350"/>
    <w:rsid w:val="002B0799"/>
    <w:rsid w:val="002B2225"/>
    <w:rsid w:val="002B2991"/>
    <w:rsid w:val="002B2AB5"/>
    <w:rsid w:val="002B326D"/>
    <w:rsid w:val="002B4431"/>
    <w:rsid w:val="002B591E"/>
    <w:rsid w:val="002B68C9"/>
    <w:rsid w:val="002B6BFD"/>
    <w:rsid w:val="002B7008"/>
    <w:rsid w:val="002B71F8"/>
    <w:rsid w:val="002B77FB"/>
    <w:rsid w:val="002B7BF5"/>
    <w:rsid w:val="002C06F7"/>
    <w:rsid w:val="002C0C6B"/>
    <w:rsid w:val="002C0F44"/>
    <w:rsid w:val="002C10C0"/>
    <w:rsid w:val="002C1672"/>
    <w:rsid w:val="002C1BDB"/>
    <w:rsid w:val="002C2026"/>
    <w:rsid w:val="002C239B"/>
    <w:rsid w:val="002C2B6F"/>
    <w:rsid w:val="002C356D"/>
    <w:rsid w:val="002C3D61"/>
    <w:rsid w:val="002C4CDB"/>
    <w:rsid w:val="002C4F6E"/>
    <w:rsid w:val="002C50A6"/>
    <w:rsid w:val="002C6024"/>
    <w:rsid w:val="002C648D"/>
    <w:rsid w:val="002C695B"/>
    <w:rsid w:val="002C6992"/>
    <w:rsid w:val="002D0094"/>
    <w:rsid w:val="002D030B"/>
    <w:rsid w:val="002D0E3A"/>
    <w:rsid w:val="002D13AD"/>
    <w:rsid w:val="002D1919"/>
    <w:rsid w:val="002D1C13"/>
    <w:rsid w:val="002D2A61"/>
    <w:rsid w:val="002D2E3B"/>
    <w:rsid w:val="002D32FB"/>
    <w:rsid w:val="002D34DD"/>
    <w:rsid w:val="002D44C7"/>
    <w:rsid w:val="002D45CD"/>
    <w:rsid w:val="002D4A58"/>
    <w:rsid w:val="002D4FB8"/>
    <w:rsid w:val="002D5362"/>
    <w:rsid w:val="002D5D8A"/>
    <w:rsid w:val="002D6F54"/>
    <w:rsid w:val="002D704B"/>
    <w:rsid w:val="002D75FF"/>
    <w:rsid w:val="002D7D6C"/>
    <w:rsid w:val="002E0830"/>
    <w:rsid w:val="002E0F1F"/>
    <w:rsid w:val="002E180F"/>
    <w:rsid w:val="002E20DA"/>
    <w:rsid w:val="002E23C2"/>
    <w:rsid w:val="002E3124"/>
    <w:rsid w:val="002E4661"/>
    <w:rsid w:val="002E47FB"/>
    <w:rsid w:val="002E501D"/>
    <w:rsid w:val="002E5F4D"/>
    <w:rsid w:val="002E6283"/>
    <w:rsid w:val="002E6B43"/>
    <w:rsid w:val="002E73E1"/>
    <w:rsid w:val="002E73F6"/>
    <w:rsid w:val="002E7469"/>
    <w:rsid w:val="002E7693"/>
    <w:rsid w:val="002E7D45"/>
    <w:rsid w:val="002F0334"/>
    <w:rsid w:val="002F1C46"/>
    <w:rsid w:val="002F22A5"/>
    <w:rsid w:val="002F2FCD"/>
    <w:rsid w:val="002F433A"/>
    <w:rsid w:val="002F50A7"/>
    <w:rsid w:val="002F5C40"/>
    <w:rsid w:val="00300021"/>
    <w:rsid w:val="00300283"/>
    <w:rsid w:val="00302467"/>
    <w:rsid w:val="00303EE2"/>
    <w:rsid w:val="00304E3E"/>
    <w:rsid w:val="00305751"/>
    <w:rsid w:val="0030581C"/>
    <w:rsid w:val="0030644C"/>
    <w:rsid w:val="00306939"/>
    <w:rsid w:val="0030713C"/>
    <w:rsid w:val="00307609"/>
    <w:rsid w:val="00311F85"/>
    <w:rsid w:val="00312604"/>
    <w:rsid w:val="003130ED"/>
    <w:rsid w:val="00313280"/>
    <w:rsid w:val="00313F6E"/>
    <w:rsid w:val="003148AC"/>
    <w:rsid w:val="00316DF4"/>
    <w:rsid w:val="003170D0"/>
    <w:rsid w:val="0032097C"/>
    <w:rsid w:val="00321AD6"/>
    <w:rsid w:val="00321BA4"/>
    <w:rsid w:val="00322246"/>
    <w:rsid w:val="003237DE"/>
    <w:rsid w:val="003238F4"/>
    <w:rsid w:val="00323975"/>
    <w:rsid w:val="003245D0"/>
    <w:rsid w:val="00326551"/>
    <w:rsid w:val="00326CB2"/>
    <w:rsid w:val="00327434"/>
    <w:rsid w:val="00327579"/>
    <w:rsid w:val="00330D51"/>
    <w:rsid w:val="0033120D"/>
    <w:rsid w:val="0033136E"/>
    <w:rsid w:val="00331C4F"/>
    <w:rsid w:val="0033261D"/>
    <w:rsid w:val="00332BAC"/>
    <w:rsid w:val="00332BDD"/>
    <w:rsid w:val="00334479"/>
    <w:rsid w:val="0033458D"/>
    <w:rsid w:val="003348DC"/>
    <w:rsid w:val="00336166"/>
    <w:rsid w:val="00336411"/>
    <w:rsid w:val="0034031D"/>
    <w:rsid w:val="00340CAD"/>
    <w:rsid w:val="00340E76"/>
    <w:rsid w:val="00341827"/>
    <w:rsid w:val="0034215D"/>
    <w:rsid w:val="0034216F"/>
    <w:rsid w:val="00343439"/>
    <w:rsid w:val="0034440F"/>
    <w:rsid w:val="00344BA6"/>
    <w:rsid w:val="00345D4A"/>
    <w:rsid w:val="003474AE"/>
    <w:rsid w:val="003474D0"/>
    <w:rsid w:val="0034757D"/>
    <w:rsid w:val="00350763"/>
    <w:rsid w:val="00351879"/>
    <w:rsid w:val="00353415"/>
    <w:rsid w:val="00353D16"/>
    <w:rsid w:val="003544AA"/>
    <w:rsid w:val="003545EA"/>
    <w:rsid w:val="00354FBA"/>
    <w:rsid w:val="0035669C"/>
    <w:rsid w:val="00356C7A"/>
    <w:rsid w:val="00356E13"/>
    <w:rsid w:val="0035750F"/>
    <w:rsid w:val="00360346"/>
    <w:rsid w:val="00360BE3"/>
    <w:rsid w:val="00361B1F"/>
    <w:rsid w:val="0036202F"/>
    <w:rsid w:val="003620D7"/>
    <w:rsid w:val="0036377C"/>
    <w:rsid w:val="00363EED"/>
    <w:rsid w:val="00364756"/>
    <w:rsid w:val="00364C7B"/>
    <w:rsid w:val="003664EB"/>
    <w:rsid w:val="003704DF"/>
    <w:rsid w:val="00370D19"/>
    <w:rsid w:val="00372D2B"/>
    <w:rsid w:val="003730B3"/>
    <w:rsid w:val="003733FD"/>
    <w:rsid w:val="003735DD"/>
    <w:rsid w:val="00373C18"/>
    <w:rsid w:val="00374CCB"/>
    <w:rsid w:val="00374F3B"/>
    <w:rsid w:val="0037533D"/>
    <w:rsid w:val="00375747"/>
    <w:rsid w:val="00376DB4"/>
    <w:rsid w:val="00377250"/>
    <w:rsid w:val="003772F3"/>
    <w:rsid w:val="003775B7"/>
    <w:rsid w:val="003802AE"/>
    <w:rsid w:val="003830ED"/>
    <w:rsid w:val="0038355D"/>
    <w:rsid w:val="003836E5"/>
    <w:rsid w:val="00383B82"/>
    <w:rsid w:val="00384CE1"/>
    <w:rsid w:val="003857AC"/>
    <w:rsid w:val="00385C3B"/>
    <w:rsid w:val="0039044C"/>
    <w:rsid w:val="00391FAE"/>
    <w:rsid w:val="00392336"/>
    <w:rsid w:val="00392605"/>
    <w:rsid w:val="003927DD"/>
    <w:rsid w:val="003928FD"/>
    <w:rsid w:val="003938D6"/>
    <w:rsid w:val="00394A1E"/>
    <w:rsid w:val="00394E7E"/>
    <w:rsid w:val="00395AA2"/>
    <w:rsid w:val="00395B2F"/>
    <w:rsid w:val="00395C7D"/>
    <w:rsid w:val="003970A5"/>
    <w:rsid w:val="00397652"/>
    <w:rsid w:val="00397EF1"/>
    <w:rsid w:val="003A0951"/>
    <w:rsid w:val="003A163C"/>
    <w:rsid w:val="003A17A9"/>
    <w:rsid w:val="003A21E2"/>
    <w:rsid w:val="003A300B"/>
    <w:rsid w:val="003A30FF"/>
    <w:rsid w:val="003A4ABB"/>
    <w:rsid w:val="003A4C8B"/>
    <w:rsid w:val="003A5461"/>
    <w:rsid w:val="003A570C"/>
    <w:rsid w:val="003A59B6"/>
    <w:rsid w:val="003A5D9B"/>
    <w:rsid w:val="003A6DF9"/>
    <w:rsid w:val="003A6FD8"/>
    <w:rsid w:val="003A7F3D"/>
    <w:rsid w:val="003B07BA"/>
    <w:rsid w:val="003B0C4B"/>
    <w:rsid w:val="003B1280"/>
    <w:rsid w:val="003B2576"/>
    <w:rsid w:val="003B40EE"/>
    <w:rsid w:val="003B4B2D"/>
    <w:rsid w:val="003B5A69"/>
    <w:rsid w:val="003B651C"/>
    <w:rsid w:val="003B72DB"/>
    <w:rsid w:val="003C1129"/>
    <w:rsid w:val="003C2E9D"/>
    <w:rsid w:val="003C315D"/>
    <w:rsid w:val="003C3EC3"/>
    <w:rsid w:val="003C41D0"/>
    <w:rsid w:val="003C4203"/>
    <w:rsid w:val="003C599E"/>
    <w:rsid w:val="003C62BA"/>
    <w:rsid w:val="003C66DB"/>
    <w:rsid w:val="003D0340"/>
    <w:rsid w:val="003D10D2"/>
    <w:rsid w:val="003D182A"/>
    <w:rsid w:val="003D1A69"/>
    <w:rsid w:val="003D1C38"/>
    <w:rsid w:val="003D4088"/>
    <w:rsid w:val="003D4254"/>
    <w:rsid w:val="003D4A6D"/>
    <w:rsid w:val="003D72BB"/>
    <w:rsid w:val="003D75E6"/>
    <w:rsid w:val="003D7F92"/>
    <w:rsid w:val="003E011C"/>
    <w:rsid w:val="003E0D2E"/>
    <w:rsid w:val="003E173E"/>
    <w:rsid w:val="003E1A30"/>
    <w:rsid w:val="003E1BC5"/>
    <w:rsid w:val="003E4281"/>
    <w:rsid w:val="003E561B"/>
    <w:rsid w:val="003E5AFD"/>
    <w:rsid w:val="003E6658"/>
    <w:rsid w:val="003E68A1"/>
    <w:rsid w:val="003E795B"/>
    <w:rsid w:val="003F0367"/>
    <w:rsid w:val="003F0855"/>
    <w:rsid w:val="003F091A"/>
    <w:rsid w:val="003F0A7C"/>
    <w:rsid w:val="003F125A"/>
    <w:rsid w:val="003F151D"/>
    <w:rsid w:val="003F1548"/>
    <w:rsid w:val="003F1933"/>
    <w:rsid w:val="003F220E"/>
    <w:rsid w:val="003F3F96"/>
    <w:rsid w:val="003F47CA"/>
    <w:rsid w:val="003F555F"/>
    <w:rsid w:val="003F583C"/>
    <w:rsid w:val="003F6968"/>
    <w:rsid w:val="003F758D"/>
    <w:rsid w:val="003F77F5"/>
    <w:rsid w:val="003F78CE"/>
    <w:rsid w:val="00400307"/>
    <w:rsid w:val="00400B3D"/>
    <w:rsid w:val="004015FD"/>
    <w:rsid w:val="00404381"/>
    <w:rsid w:val="00404AE5"/>
    <w:rsid w:val="0040523D"/>
    <w:rsid w:val="00405652"/>
    <w:rsid w:val="004064FB"/>
    <w:rsid w:val="0040689E"/>
    <w:rsid w:val="00406FB2"/>
    <w:rsid w:val="004070E6"/>
    <w:rsid w:val="004119CF"/>
    <w:rsid w:val="00411D6B"/>
    <w:rsid w:val="00411DE0"/>
    <w:rsid w:val="004128A9"/>
    <w:rsid w:val="0041291B"/>
    <w:rsid w:val="00412BFF"/>
    <w:rsid w:val="0041346C"/>
    <w:rsid w:val="004136BD"/>
    <w:rsid w:val="00413B09"/>
    <w:rsid w:val="004144D6"/>
    <w:rsid w:val="00415009"/>
    <w:rsid w:val="004156AD"/>
    <w:rsid w:val="00416DB3"/>
    <w:rsid w:val="00416F11"/>
    <w:rsid w:val="00417609"/>
    <w:rsid w:val="0041773A"/>
    <w:rsid w:val="00420CB2"/>
    <w:rsid w:val="004211FE"/>
    <w:rsid w:val="00422664"/>
    <w:rsid w:val="00423D48"/>
    <w:rsid w:val="00424AA3"/>
    <w:rsid w:val="00425467"/>
    <w:rsid w:val="00427104"/>
    <w:rsid w:val="004305A7"/>
    <w:rsid w:val="004323AB"/>
    <w:rsid w:val="00432678"/>
    <w:rsid w:val="0043375B"/>
    <w:rsid w:val="00434D78"/>
    <w:rsid w:val="00434E55"/>
    <w:rsid w:val="0043599E"/>
    <w:rsid w:val="0043751E"/>
    <w:rsid w:val="00437A28"/>
    <w:rsid w:val="00437E32"/>
    <w:rsid w:val="00437E99"/>
    <w:rsid w:val="00441E33"/>
    <w:rsid w:val="004423C5"/>
    <w:rsid w:val="0044263F"/>
    <w:rsid w:val="00442B71"/>
    <w:rsid w:val="00442CCE"/>
    <w:rsid w:val="00443115"/>
    <w:rsid w:val="0044393C"/>
    <w:rsid w:val="00443BE9"/>
    <w:rsid w:val="00444A5C"/>
    <w:rsid w:val="00445DAC"/>
    <w:rsid w:val="004463D2"/>
    <w:rsid w:val="004467E7"/>
    <w:rsid w:val="004469FA"/>
    <w:rsid w:val="00446BF8"/>
    <w:rsid w:val="00447053"/>
    <w:rsid w:val="004474D2"/>
    <w:rsid w:val="00450070"/>
    <w:rsid w:val="004511E1"/>
    <w:rsid w:val="00451E67"/>
    <w:rsid w:val="00453014"/>
    <w:rsid w:val="004544AB"/>
    <w:rsid w:val="0045491A"/>
    <w:rsid w:val="00454C2A"/>
    <w:rsid w:val="00455058"/>
    <w:rsid w:val="00455260"/>
    <w:rsid w:val="00455BA3"/>
    <w:rsid w:val="0046037C"/>
    <w:rsid w:val="00461B44"/>
    <w:rsid w:val="00461F0C"/>
    <w:rsid w:val="0046289B"/>
    <w:rsid w:val="00464308"/>
    <w:rsid w:val="00464AD4"/>
    <w:rsid w:val="00465EE1"/>
    <w:rsid w:val="00466394"/>
    <w:rsid w:val="004667B8"/>
    <w:rsid w:val="00466DA2"/>
    <w:rsid w:val="004674C8"/>
    <w:rsid w:val="00470816"/>
    <w:rsid w:val="00470943"/>
    <w:rsid w:val="00470D3D"/>
    <w:rsid w:val="0047267E"/>
    <w:rsid w:val="004729AC"/>
    <w:rsid w:val="00472A07"/>
    <w:rsid w:val="00472BCF"/>
    <w:rsid w:val="004741CF"/>
    <w:rsid w:val="00474228"/>
    <w:rsid w:val="00474723"/>
    <w:rsid w:val="00474E5A"/>
    <w:rsid w:val="00475470"/>
    <w:rsid w:val="004765FD"/>
    <w:rsid w:val="00477B07"/>
    <w:rsid w:val="0048035C"/>
    <w:rsid w:val="0048051D"/>
    <w:rsid w:val="00480C9A"/>
    <w:rsid w:val="00481884"/>
    <w:rsid w:val="004818AC"/>
    <w:rsid w:val="00485A8C"/>
    <w:rsid w:val="00485DF5"/>
    <w:rsid w:val="0049028F"/>
    <w:rsid w:val="00490940"/>
    <w:rsid w:val="004920C4"/>
    <w:rsid w:val="00493041"/>
    <w:rsid w:val="004957E7"/>
    <w:rsid w:val="004966F9"/>
    <w:rsid w:val="00496C1E"/>
    <w:rsid w:val="00497390"/>
    <w:rsid w:val="00497520"/>
    <w:rsid w:val="004A0834"/>
    <w:rsid w:val="004A1F98"/>
    <w:rsid w:val="004A2CB5"/>
    <w:rsid w:val="004A33C5"/>
    <w:rsid w:val="004A3657"/>
    <w:rsid w:val="004A375F"/>
    <w:rsid w:val="004A3AC3"/>
    <w:rsid w:val="004A46F6"/>
    <w:rsid w:val="004A476E"/>
    <w:rsid w:val="004A6011"/>
    <w:rsid w:val="004A6548"/>
    <w:rsid w:val="004A65E3"/>
    <w:rsid w:val="004A6FC1"/>
    <w:rsid w:val="004A718F"/>
    <w:rsid w:val="004A7A6B"/>
    <w:rsid w:val="004B0874"/>
    <w:rsid w:val="004B12F9"/>
    <w:rsid w:val="004B23B2"/>
    <w:rsid w:val="004B278E"/>
    <w:rsid w:val="004B306E"/>
    <w:rsid w:val="004B3A9A"/>
    <w:rsid w:val="004B3E62"/>
    <w:rsid w:val="004B5268"/>
    <w:rsid w:val="004B558B"/>
    <w:rsid w:val="004B64D0"/>
    <w:rsid w:val="004C0E1E"/>
    <w:rsid w:val="004C1812"/>
    <w:rsid w:val="004C1B13"/>
    <w:rsid w:val="004C1C6B"/>
    <w:rsid w:val="004C21DC"/>
    <w:rsid w:val="004C2AA0"/>
    <w:rsid w:val="004C36B0"/>
    <w:rsid w:val="004C36CA"/>
    <w:rsid w:val="004C4301"/>
    <w:rsid w:val="004C4352"/>
    <w:rsid w:val="004C764B"/>
    <w:rsid w:val="004C7751"/>
    <w:rsid w:val="004C7F2C"/>
    <w:rsid w:val="004D0074"/>
    <w:rsid w:val="004D02C1"/>
    <w:rsid w:val="004D0351"/>
    <w:rsid w:val="004D1AD9"/>
    <w:rsid w:val="004D1CEF"/>
    <w:rsid w:val="004D24E7"/>
    <w:rsid w:val="004D28D5"/>
    <w:rsid w:val="004D3DEE"/>
    <w:rsid w:val="004D3FF5"/>
    <w:rsid w:val="004D4086"/>
    <w:rsid w:val="004D42DF"/>
    <w:rsid w:val="004D5F8C"/>
    <w:rsid w:val="004D62F8"/>
    <w:rsid w:val="004D6741"/>
    <w:rsid w:val="004D6D87"/>
    <w:rsid w:val="004D7A7E"/>
    <w:rsid w:val="004E0549"/>
    <w:rsid w:val="004E0636"/>
    <w:rsid w:val="004E1375"/>
    <w:rsid w:val="004E1B85"/>
    <w:rsid w:val="004E2452"/>
    <w:rsid w:val="004E2C02"/>
    <w:rsid w:val="004E47AB"/>
    <w:rsid w:val="004E60C8"/>
    <w:rsid w:val="004E6569"/>
    <w:rsid w:val="004E7593"/>
    <w:rsid w:val="004E7C46"/>
    <w:rsid w:val="004E7E82"/>
    <w:rsid w:val="004F070A"/>
    <w:rsid w:val="004F0D17"/>
    <w:rsid w:val="004F0D1B"/>
    <w:rsid w:val="004F10FE"/>
    <w:rsid w:val="004F279D"/>
    <w:rsid w:val="004F4136"/>
    <w:rsid w:val="004F558E"/>
    <w:rsid w:val="004F67D5"/>
    <w:rsid w:val="004F68CA"/>
    <w:rsid w:val="004F711F"/>
    <w:rsid w:val="004F78E8"/>
    <w:rsid w:val="00500EDB"/>
    <w:rsid w:val="0050174C"/>
    <w:rsid w:val="005019E5"/>
    <w:rsid w:val="00501F2D"/>
    <w:rsid w:val="00502248"/>
    <w:rsid w:val="00503679"/>
    <w:rsid w:val="00504009"/>
    <w:rsid w:val="00504241"/>
    <w:rsid w:val="00504280"/>
    <w:rsid w:val="005046AB"/>
    <w:rsid w:val="00504CEB"/>
    <w:rsid w:val="0050642A"/>
    <w:rsid w:val="00506443"/>
    <w:rsid w:val="0050662E"/>
    <w:rsid w:val="00506BEA"/>
    <w:rsid w:val="0050799F"/>
    <w:rsid w:val="00507DF6"/>
    <w:rsid w:val="0051018D"/>
    <w:rsid w:val="0051086E"/>
    <w:rsid w:val="00510AEB"/>
    <w:rsid w:val="00510B89"/>
    <w:rsid w:val="00510F6C"/>
    <w:rsid w:val="005113C8"/>
    <w:rsid w:val="0051160C"/>
    <w:rsid w:val="00511F20"/>
    <w:rsid w:val="00512BD8"/>
    <w:rsid w:val="00512C2A"/>
    <w:rsid w:val="00512EE4"/>
    <w:rsid w:val="0051324E"/>
    <w:rsid w:val="00514B59"/>
    <w:rsid w:val="00516AB3"/>
    <w:rsid w:val="00516ADC"/>
    <w:rsid w:val="0051755F"/>
    <w:rsid w:val="00517656"/>
    <w:rsid w:val="0052019E"/>
    <w:rsid w:val="005209F1"/>
    <w:rsid w:val="00521099"/>
    <w:rsid w:val="0052120E"/>
    <w:rsid w:val="00521465"/>
    <w:rsid w:val="005219BA"/>
    <w:rsid w:val="00521D47"/>
    <w:rsid w:val="00522103"/>
    <w:rsid w:val="00522359"/>
    <w:rsid w:val="00522A14"/>
    <w:rsid w:val="00523DDB"/>
    <w:rsid w:val="005247CF"/>
    <w:rsid w:val="00524805"/>
    <w:rsid w:val="00524B3E"/>
    <w:rsid w:val="005259A3"/>
    <w:rsid w:val="00525BFA"/>
    <w:rsid w:val="00525E3A"/>
    <w:rsid w:val="00526808"/>
    <w:rsid w:val="005279A4"/>
    <w:rsid w:val="005313B1"/>
    <w:rsid w:val="00531D50"/>
    <w:rsid w:val="00532800"/>
    <w:rsid w:val="0053437A"/>
    <w:rsid w:val="00535A7A"/>
    <w:rsid w:val="005360DB"/>
    <w:rsid w:val="005364EE"/>
    <w:rsid w:val="00536D50"/>
    <w:rsid w:val="00537214"/>
    <w:rsid w:val="005373D4"/>
    <w:rsid w:val="00537A3B"/>
    <w:rsid w:val="00537AF4"/>
    <w:rsid w:val="005427D2"/>
    <w:rsid w:val="00543ED4"/>
    <w:rsid w:val="0054414E"/>
    <w:rsid w:val="005446CA"/>
    <w:rsid w:val="005456E1"/>
    <w:rsid w:val="005459F6"/>
    <w:rsid w:val="005477FF"/>
    <w:rsid w:val="00547C50"/>
    <w:rsid w:val="00551413"/>
    <w:rsid w:val="00551D8B"/>
    <w:rsid w:val="00551F18"/>
    <w:rsid w:val="00552E69"/>
    <w:rsid w:val="005530A3"/>
    <w:rsid w:val="005544C8"/>
    <w:rsid w:val="005557EE"/>
    <w:rsid w:val="0055583B"/>
    <w:rsid w:val="00555CF6"/>
    <w:rsid w:val="00556BF7"/>
    <w:rsid w:val="00556F03"/>
    <w:rsid w:val="00557525"/>
    <w:rsid w:val="00557DBC"/>
    <w:rsid w:val="00561A81"/>
    <w:rsid w:val="00561BDC"/>
    <w:rsid w:val="00562481"/>
    <w:rsid w:val="00562AD0"/>
    <w:rsid w:val="00562B3F"/>
    <w:rsid w:val="005639E5"/>
    <w:rsid w:val="00563B46"/>
    <w:rsid w:val="00566186"/>
    <w:rsid w:val="00567CBC"/>
    <w:rsid w:val="00567DDA"/>
    <w:rsid w:val="00570208"/>
    <w:rsid w:val="0057025C"/>
    <w:rsid w:val="0057061A"/>
    <w:rsid w:val="00570D0E"/>
    <w:rsid w:val="00570FA9"/>
    <w:rsid w:val="0057150C"/>
    <w:rsid w:val="00571855"/>
    <w:rsid w:val="00571CA4"/>
    <w:rsid w:val="00572126"/>
    <w:rsid w:val="005722BB"/>
    <w:rsid w:val="00572DC2"/>
    <w:rsid w:val="00573574"/>
    <w:rsid w:val="00574AF0"/>
    <w:rsid w:val="00574F77"/>
    <w:rsid w:val="00576221"/>
    <w:rsid w:val="00576A15"/>
    <w:rsid w:val="005776B9"/>
    <w:rsid w:val="005804E2"/>
    <w:rsid w:val="0058261E"/>
    <w:rsid w:val="00582F6B"/>
    <w:rsid w:val="0058316B"/>
    <w:rsid w:val="00583D22"/>
    <w:rsid w:val="0058404E"/>
    <w:rsid w:val="005842A6"/>
    <w:rsid w:val="00584F9C"/>
    <w:rsid w:val="00585804"/>
    <w:rsid w:val="00585EAC"/>
    <w:rsid w:val="005861E8"/>
    <w:rsid w:val="0058623E"/>
    <w:rsid w:val="0058697C"/>
    <w:rsid w:val="00586B73"/>
    <w:rsid w:val="005874D1"/>
    <w:rsid w:val="00587EEC"/>
    <w:rsid w:val="00587FE6"/>
    <w:rsid w:val="00591C10"/>
    <w:rsid w:val="00591C5C"/>
    <w:rsid w:val="00591D15"/>
    <w:rsid w:val="00592559"/>
    <w:rsid w:val="00592600"/>
    <w:rsid w:val="00592732"/>
    <w:rsid w:val="00593249"/>
    <w:rsid w:val="00595FFB"/>
    <w:rsid w:val="00596725"/>
    <w:rsid w:val="005A06E5"/>
    <w:rsid w:val="005A0CB3"/>
    <w:rsid w:val="005A11F5"/>
    <w:rsid w:val="005A156A"/>
    <w:rsid w:val="005A1746"/>
    <w:rsid w:val="005A1BF7"/>
    <w:rsid w:val="005A2879"/>
    <w:rsid w:val="005A2FBF"/>
    <w:rsid w:val="005A4974"/>
    <w:rsid w:val="005A4CF9"/>
    <w:rsid w:val="005A50E6"/>
    <w:rsid w:val="005A556B"/>
    <w:rsid w:val="005A5C56"/>
    <w:rsid w:val="005A5D7C"/>
    <w:rsid w:val="005A5EEB"/>
    <w:rsid w:val="005A647B"/>
    <w:rsid w:val="005A72A2"/>
    <w:rsid w:val="005A7343"/>
    <w:rsid w:val="005B285C"/>
    <w:rsid w:val="005B2D21"/>
    <w:rsid w:val="005B3276"/>
    <w:rsid w:val="005B3355"/>
    <w:rsid w:val="005B4493"/>
    <w:rsid w:val="005B4D2F"/>
    <w:rsid w:val="005B5134"/>
    <w:rsid w:val="005B54EB"/>
    <w:rsid w:val="005B5766"/>
    <w:rsid w:val="005B5828"/>
    <w:rsid w:val="005B5904"/>
    <w:rsid w:val="005B7003"/>
    <w:rsid w:val="005B7EE7"/>
    <w:rsid w:val="005C0B81"/>
    <w:rsid w:val="005C303C"/>
    <w:rsid w:val="005C366E"/>
    <w:rsid w:val="005C41E0"/>
    <w:rsid w:val="005C472D"/>
    <w:rsid w:val="005C47D0"/>
    <w:rsid w:val="005C4F59"/>
    <w:rsid w:val="005C6292"/>
    <w:rsid w:val="005C6904"/>
    <w:rsid w:val="005D0C60"/>
    <w:rsid w:val="005D127B"/>
    <w:rsid w:val="005D1CC4"/>
    <w:rsid w:val="005D2286"/>
    <w:rsid w:val="005D2356"/>
    <w:rsid w:val="005D237F"/>
    <w:rsid w:val="005D2940"/>
    <w:rsid w:val="005D331A"/>
    <w:rsid w:val="005D33A1"/>
    <w:rsid w:val="005D369C"/>
    <w:rsid w:val="005D3849"/>
    <w:rsid w:val="005D3F22"/>
    <w:rsid w:val="005D45E7"/>
    <w:rsid w:val="005D4ACD"/>
    <w:rsid w:val="005D4CF5"/>
    <w:rsid w:val="005D5F81"/>
    <w:rsid w:val="005D65CE"/>
    <w:rsid w:val="005D6D88"/>
    <w:rsid w:val="005D6F0D"/>
    <w:rsid w:val="005D7211"/>
    <w:rsid w:val="005D772D"/>
    <w:rsid w:val="005D7AFE"/>
    <w:rsid w:val="005D7C9D"/>
    <w:rsid w:val="005E330B"/>
    <w:rsid w:val="005E3583"/>
    <w:rsid w:val="005E361A"/>
    <w:rsid w:val="005E3653"/>
    <w:rsid w:val="005E3CE4"/>
    <w:rsid w:val="005E3DE4"/>
    <w:rsid w:val="005E42F5"/>
    <w:rsid w:val="005E4F7A"/>
    <w:rsid w:val="005E523F"/>
    <w:rsid w:val="005E568C"/>
    <w:rsid w:val="005E5877"/>
    <w:rsid w:val="005E7801"/>
    <w:rsid w:val="005E7857"/>
    <w:rsid w:val="005E7E05"/>
    <w:rsid w:val="005E7F27"/>
    <w:rsid w:val="005F12B9"/>
    <w:rsid w:val="005F1AC2"/>
    <w:rsid w:val="005F1EA0"/>
    <w:rsid w:val="005F27FC"/>
    <w:rsid w:val="005F2B4E"/>
    <w:rsid w:val="005F414A"/>
    <w:rsid w:val="005F4222"/>
    <w:rsid w:val="005F43B4"/>
    <w:rsid w:val="005F54A3"/>
    <w:rsid w:val="005F56B4"/>
    <w:rsid w:val="005F6F7C"/>
    <w:rsid w:val="005F7684"/>
    <w:rsid w:val="00600916"/>
    <w:rsid w:val="0060151B"/>
    <w:rsid w:val="006025BC"/>
    <w:rsid w:val="00602F0E"/>
    <w:rsid w:val="00603194"/>
    <w:rsid w:val="00604BD4"/>
    <w:rsid w:val="0060513A"/>
    <w:rsid w:val="00605ACD"/>
    <w:rsid w:val="00605CAE"/>
    <w:rsid w:val="00605E43"/>
    <w:rsid w:val="00605E5C"/>
    <w:rsid w:val="00606B73"/>
    <w:rsid w:val="00606E08"/>
    <w:rsid w:val="00610EDD"/>
    <w:rsid w:val="00611682"/>
    <w:rsid w:val="0061170C"/>
    <w:rsid w:val="00612D0B"/>
    <w:rsid w:val="0061557B"/>
    <w:rsid w:val="00615EFA"/>
    <w:rsid w:val="00616A36"/>
    <w:rsid w:val="00617424"/>
    <w:rsid w:val="006218C4"/>
    <w:rsid w:val="00621959"/>
    <w:rsid w:val="00624817"/>
    <w:rsid w:val="00624DEB"/>
    <w:rsid w:val="00624ED5"/>
    <w:rsid w:val="00624ED9"/>
    <w:rsid w:val="00624FDD"/>
    <w:rsid w:val="006270B7"/>
    <w:rsid w:val="00627E44"/>
    <w:rsid w:val="00630D83"/>
    <w:rsid w:val="00630E5E"/>
    <w:rsid w:val="00632CA6"/>
    <w:rsid w:val="00632DED"/>
    <w:rsid w:val="00633F33"/>
    <w:rsid w:val="00637796"/>
    <w:rsid w:val="00640076"/>
    <w:rsid w:val="00640B68"/>
    <w:rsid w:val="006415A9"/>
    <w:rsid w:val="006419A1"/>
    <w:rsid w:val="0064213A"/>
    <w:rsid w:val="00642CBC"/>
    <w:rsid w:val="00643063"/>
    <w:rsid w:val="00643F24"/>
    <w:rsid w:val="00644049"/>
    <w:rsid w:val="006449D0"/>
    <w:rsid w:val="006452C1"/>
    <w:rsid w:val="00645BE5"/>
    <w:rsid w:val="00645C6B"/>
    <w:rsid w:val="00646275"/>
    <w:rsid w:val="006464B0"/>
    <w:rsid w:val="00646829"/>
    <w:rsid w:val="0064775E"/>
    <w:rsid w:val="0064789D"/>
    <w:rsid w:val="00647DFD"/>
    <w:rsid w:val="0065083C"/>
    <w:rsid w:val="00653C67"/>
    <w:rsid w:val="00654EF1"/>
    <w:rsid w:val="0065616E"/>
    <w:rsid w:val="0065771A"/>
    <w:rsid w:val="00660099"/>
    <w:rsid w:val="00662BEB"/>
    <w:rsid w:val="00662DC6"/>
    <w:rsid w:val="00662ECE"/>
    <w:rsid w:val="00662F28"/>
    <w:rsid w:val="00663015"/>
    <w:rsid w:val="0066389E"/>
    <w:rsid w:val="006643DC"/>
    <w:rsid w:val="00664FCC"/>
    <w:rsid w:val="00665667"/>
    <w:rsid w:val="00665EC6"/>
    <w:rsid w:val="00666001"/>
    <w:rsid w:val="00666740"/>
    <w:rsid w:val="00666DED"/>
    <w:rsid w:val="006672ED"/>
    <w:rsid w:val="006674B4"/>
    <w:rsid w:val="00667637"/>
    <w:rsid w:val="00670D35"/>
    <w:rsid w:val="006719F2"/>
    <w:rsid w:val="00671CBE"/>
    <w:rsid w:val="00671EF0"/>
    <w:rsid w:val="00672B02"/>
    <w:rsid w:val="006742B3"/>
    <w:rsid w:val="00675198"/>
    <w:rsid w:val="0067523B"/>
    <w:rsid w:val="00675D78"/>
    <w:rsid w:val="006768C5"/>
    <w:rsid w:val="00677CE6"/>
    <w:rsid w:val="00680179"/>
    <w:rsid w:val="0068159A"/>
    <w:rsid w:val="0068192A"/>
    <w:rsid w:val="006820ED"/>
    <w:rsid w:val="0068360E"/>
    <w:rsid w:val="006839C1"/>
    <w:rsid w:val="00684039"/>
    <w:rsid w:val="00684BBF"/>
    <w:rsid w:val="00685103"/>
    <w:rsid w:val="006868D3"/>
    <w:rsid w:val="0068742C"/>
    <w:rsid w:val="00687C1D"/>
    <w:rsid w:val="00687F16"/>
    <w:rsid w:val="00693FFC"/>
    <w:rsid w:val="00694A80"/>
    <w:rsid w:val="00694C28"/>
    <w:rsid w:val="00695384"/>
    <w:rsid w:val="006954C0"/>
    <w:rsid w:val="00696910"/>
    <w:rsid w:val="00696B0E"/>
    <w:rsid w:val="006973C3"/>
    <w:rsid w:val="00697A81"/>
    <w:rsid w:val="00697C0E"/>
    <w:rsid w:val="006A1615"/>
    <w:rsid w:val="006A18E5"/>
    <w:rsid w:val="006A1AED"/>
    <w:rsid w:val="006A1F38"/>
    <w:rsid w:val="006A2732"/>
    <w:rsid w:val="006A3B8F"/>
    <w:rsid w:val="006A3C6E"/>
    <w:rsid w:val="006A3E62"/>
    <w:rsid w:val="006A4B4F"/>
    <w:rsid w:val="006A4C67"/>
    <w:rsid w:val="006A522F"/>
    <w:rsid w:val="006A53FF"/>
    <w:rsid w:val="006B021E"/>
    <w:rsid w:val="006B0E85"/>
    <w:rsid w:val="006B11F3"/>
    <w:rsid w:val="006B1654"/>
    <w:rsid w:val="006B172E"/>
    <w:rsid w:val="006B2D8D"/>
    <w:rsid w:val="006B32D7"/>
    <w:rsid w:val="006B3563"/>
    <w:rsid w:val="006B3640"/>
    <w:rsid w:val="006B37DD"/>
    <w:rsid w:val="006B3BB3"/>
    <w:rsid w:val="006B3C3B"/>
    <w:rsid w:val="006B3EC5"/>
    <w:rsid w:val="006B4381"/>
    <w:rsid w:val="006B4D6D"/>
    <w:rsid w:val="006B4FBF"/>
    <w:rsid w:val="006B721C"/>
    <w:rsid w:val="006B7516"/>
    <w:rsid w:val="006B7666"/>
    <w:rsid w:val="006C0B80"/>
    <w:rsid w:val="006C115A"/>
    <w:rsid w:val="006C13EA"/>
    <w:rsid w:val="006C1429"/>
    <w:rsid w:val="006C21A1"/>
    <w:rsid w:val="006C267B"/>
    <w:rsid w:val="006C333B"/>
    <w:rsid w:val="006C38D3"/>
    <w:rsid w:val="006C3E79"/>
    <w:rsid w:val="006C431B"/>
    <w:rsid w:val="006C45F0"/>
    <w:rsid w:val="006C63EA"/>
    <w:rsid w:val="006C6710"/>
    <w:rsid w:val="006C6A1C"/>
    <w:rsid w:val="006C6A2C"/>
    <w:rsid w:val="006C767E"/>
    <w:rsid w:val="006C7BA1"/>
    <w:rsid w:val="006C7FF8"/>
    <w:rsid w:val="006D0424"/>
    <w:rsid w:val="006D081C"/>
    <w:rsid w:val="006D1F88"/>
    <w:rsid w:val="006D2237"/>
    <w:rsid w:val="006D2A4F"/>
    <w:rsid w:val="006D2CE7"/>
    <w:rsid w:val="006D3AB9"/>
    <w:rsid w:val="006D3AED"/>
    <w:rsid w:val="006D55A4"/>
    <w:rsid w:val="006D55B6"/>
    <w:rsid w:val="006D6069"/>
    <w:rsid w:val="006D65EE"/>
    <w:rsid w:val="006D7564"/>
    <w:rsid w:val="006E1A66"/>
    <w:rsid w:val="006E2229"/>
    <w:rsid w:val="006E2265"/>
    <w:rsid w:val="006E2419"/>
    <w:rsid w:val="006E2907"/>
    <w:rsid w:val="006E2A7A"/>
    <w:rsid w:val="006E39FA"/>
    <w:rsid w:val="006E3D73"/>
    <w:rsid w:val="006E79AE"/>
    <w:rsid w:val="006F0528"/>
    <w:rsid w:val="006F0F85"/>
    <w:rsid w:val="006F249C"/>
    <w:rsid w:val="006F3028"/>
    <w:rsid w:val="006F40AA"/>
    <w:rsid w:val="006F67EA"/>
    <w:rsid w:val="0070027A"/>
    <w:rsid w:val="00700A49"/>
    <w:rsid w:val="00700AC9"/>
    <w:rsid w:val="00700AEB"/>
    <w:rsid w:val="00701787"/>
    <w:rsid w:val="00701B53"/>
    <w:rsid w:val="007032C1"/>
    <w:rsid w:val="00703546"/>
    <w:rsid w:val="007036B7"/>
    <w:rsid w:val="00703BCF"/>
    <w:rsid w:val="00704252"/>
    <w:rsid w:val="00704574"/>
    <w:rsid w:val="0070474D"/>
    <w:rsid w:val="00704E94"/>
    <w:rsid w:val="007050A0"/>
    <w:rsid w:val="007055CE"/>
    <w:rsid w:val="00705BA0"/>
    <w:rsid w:val="007064D6"/>
    <w:rsid w:val="0070680F"/>
    <w:rsid w:val="00706B86"/>
    <w:rsid w:val="00706BB6"/>
    <w:rsid w:val="00707519"/>
    <w:rsid w:val="007109FB"/>
    <w:rsid w:val="007115D5"/>
    <w:rsid w:val="00711F9A"/>
    <w:rsid w:val="00712719"/>
    <w:rsid w:val="00712C22"/>
    <w:rsid w:val="00713B12"/>
    <w:rsid w:val="00713FDA"/>
    <w:rsid w:val="0071426B"/>
    <w:rsid w:val="00714745"/>
    <w:rsid w:val="00714A54"/>
    <w:rsid w:val="00714D7F"/>
    <w:rsid w:val="007150A6"/>
    <w:rsid w:val="00715268"/>
    <w:rsid w:val="00715AC0"/>
    <w:rsid w:val="007160F6"/>
    <w:rsid w:val="0071633C"/>
    <w:rsid w:val="00716ABB"/>
    <w:rsid w:val="00716C3B"/>
    <w:rsid w:val="00716DAA"/>
    <w:rsid w:val="00716FB1"/>
    <w:rsid w:val="00717737"/>
    <w:rsid w:val="0072014A"/>
    <w:rsid w:val="0072015B"/>
    <w:rsid w:val="00720865"/>
    <w:rsid w:val="007220B3"/>
    <w:rsid w:val="00722341"/>
    <w:rsid w:val="0072308A"/>
    <w:rsid w:val="007235DB"/>
    <w:rsid w:val="00723BF9"/>
    <w:rsid w:val="00723FAB"/>
    <w:rsid w:val="00724C26"/>
    <w:rsid w:val="00724D35"/>
    <w:rsid w:val="0072558B"/>
    <w:rsid w:val="00725B5F"/>
    <w:rsid w:val="00725C83"/>
    <w:rsid w:val="00726A31"/>
    <w:rsid w:val="00726F86"/>
    <w:rsid w:val="00727143"/>
    <w:rsid w:val="007306D4"/>
    <w:rsid w:val="00731B76"/>
    <w:rsid w:val="00731E66"/>
    <w:rsid w:val="00733DAD"/>
    <w:rsid w:val="0073402B"/>
    <w:rsid w:val="007354E0"/>
    <w:rsid w:val="007355A1"/>
    <w:rsid w:val="00735764"/>
    <w:rsid w:val="00735A84"/>
    <w:rsid w:val="0073686B"/>
    <w:rsid w:val="00736F5C"/>
    <w:rsid w:val="0074002F"/>
    <w:rsid w:val="00740240"/>
    <w:rsid w:val="007418F9"/>
    <w:rsid w:val="00742D11"/>
    <w:rsid w:val="007432E3"/>
    <w:rsid w:val="007446F5"/>
    <w:rsid w:val="0074475D"/>
    <w:rsid w:val="00744FE3"/>
    <w:rsid w:val="0074548E"/>
    <w:rsid w:val="007470B8"/>
    <w:rsid w:val="007477A6"/>
    <w:rsid w:val="007478E7"/>
    <w:rsid w:val="00747D93"/>
    <w:rsid w:val="00749A27"/>
    <w:rsid w:val="00750CEE"/>
    <w:rsid w:val="00753E28"/>
    <w:rsid w:val="00754AF3"/>
    <w:rsid w:val="0075580B"/>
    <w:rsid w:val="00755ECB"/>
    <w:rsid w:val="00756C4A"/>
    <w:rsid w:val="0075724F"/>
    <w:rsid w:val="00757800"/>
    <w:rsid w:val="0076075A"/>
    <w:rsid w:val="00760D03"/>
    <w:rsid w:val="00761145"/>
    <w:rsid w:val="00761CC2"/>
    <w:rsid w:val="00762450"/>
    <w:rsid w:val="00762ACC"/>
    <w:rsid w:val="007637F6"/>
    <w:rsid w:val="00764011"/>
    <w:rsid w:val="00764266"/>
    <w:rsid w:val="0076467C"/>
    <w:rsid w:val="00764BCC"/>
    <w:rsid w:val="0076523D"/>
    <w:rsid w:val="00765B9C"/>
    <w:rsid w:val="00766633"/>
    <w:rsid w:val="007676CF"/>
    <w:rsid w:val="00767EB7"/>
    <w:rsid w:val="00770C8D"/>
    <w:rsid w:val="00770DD4"/>
    <w:rsid w:val="00771E3B"/>
    <w:rsid w:val="00772B66"/>
    <w:rsid w:val="00773E75"/>
    <w:rsid w:val="00773E8C"/>
    <w:rsid w:val="007743F9"/>
    <w:rsid w:val="00775035"/>
    <w:rsid w:val="007766A6"/>
    <w:rsid w:val="0078041B"/>
    <w:rsid w:val="007805A7"/>
    <w:rsid w:val="00781099"/>
    <w:rsid w:val="00781402"/>
    <w:rsid w:val="0078184B"/>
    <w:rsid w:val="00781DAA"/>
    <w:rsid w:val="007826FE"/>
    <w:rsid w:val="00782825"/>
    <w:rsid w:val="00782C16"/>
    <w:rsid w:val="00782CE2"/>
    <w:rsid w:val="00782EB3"/>
    <w:rsid w:val="00782FA8"/>
    <w:rsid w:val="007840D5"/>
    <w:rsid w:val="0078447F"/>
    <w:rsid w:val="00785389"/>
    <w:rsid w:val="007868C1"/>
    <w:rsid w:val="007879B5"/>
    <w:rsid w:val="00787BF8"/>
    <w:rsid w:val="00787E74"/>
    <w:rsid w:val="0079061B"/>
    <w:rsid w:val="00791437"/>
    <w:rsid w:val="00791991"/>
    <w:rsid w:val="00791B2C"/>
    <w:rsid w:val="00792686"/>
    <w:rsid w:val="00792BED"/>
    <w:rsid w:val="00792C3A"/>
    <w:rsid w:val="0079336C"/>
    <w:rsid w:val="00793CD6"/>
    <w:rsid w:val="00793DFE"/>
    <w:rsid w:val="00794F66"/>
    <w:rsid w:val="00794F8D"/>
    <w:rsid w:val="007954EC"/>
    <w:rsid w:val="0079685D"/>
    <w:rsid w:val="00797624"/>
    <w:rsid w:val="00797C02"/>
    <w:rsid w:val="007A11EB"/>
    <w:rsid w:val="007A1815"/>
    <w:rsid w:val="007A18DA"/>
    <w:rsid w:val="007A196C"/>
    <w:rsid w:val="007A1BE2"/>
    <w:rsid w:val="007A31A3"/>
    <w:rsid w:val="007A330E"/>
    <w:rsid w:val="007A48EB"/>
    <w:rsid w:val="007A4A6B"/>
    <w:rsid w:val="007A4CB9"/>
    <w:rsid w:val="007A6BF5"/>
    <w:rsid w:val="007A70BB"/>
    <w:rsid w:val="007A78E3"/>
    <w:rsid w:val="007A7D70"/>
    <w:rsid w:val="007B10E4"/>
    <w:rsid w:val="007B16DF"/>
    <w:rsid w:val="007B277F"/>
    <w:rsid w:val="007B326F"/>
    <w:rsid w:val="007B4983"/>
    <w:rsid w:val="007B52EA"/>
    <w:rsid w:val="007B679C"/>
    <w:rsid w:val="007B6BF3"/>
    <w:rsid w:val="007C0E2B"/>
    <w:rsid w:val="007C1636"/>
    <w:rsid w:val="007C2029"/>
    <w:rsid w:val="007C34DC"/>
    <w:rsid w:val="007C441E"/>
    <w:rsid w:val="007D0069"/>
    <w:rsid w:val="007D0500"/>
    <w:rsid w:val="007D1990"/>
    <w:rsid w:val="007D2278"/>
    <w:rsid w:val="007D2900"/>
    <w:rsid w:val="007D2DD2"/>
    <w:rsid w:val="007D4B15"/>
    <w:rsid w:val="007D56C0"/>
    <w:rsid w:val="007D571B"/>
    <w:rsid w:val="007D5D26"/>
    <w:rsid w:val="007D6822"/>
    <w:rsid w:val="007D6DA7"/>
    <w:rsid w:val="007E1E2F"/>
    <w:rsid w:val="007E2677"/>
    <w:rsid w:val="007E3ADC"/>
    <w:rsid w:val="007E3BCF"/>
    <w:rsid w:val="007E4FE4"/>
    <w:rsid w:val="007E55AC"/>
    <w:rsid w:val="007E63E3"/>
    <w:rsid w:val="007E6C01"/>
    <w:rsid w:val="007E7213"/>
    <w:rsid w:val="007E793D"/>
    <w:rsid w:val="007E7A46"/>
    <w:rsid w:val="007E7BEB"/>
    <w:rsid w:val="007F04BC"/>
    <w:rsid w:val="007F083B"/>
    <w:rsid w:val="007F0956"/>
    <w:rsid w:val="007F10C2"/>
    <w:rsid w:val="007F1C27"/>
    <w:rsid w:val="007F2A5C"/>
    <w:rsid w:val="007F2CC2"/>
    <w:rsid w:val="007F2E23"/>
    <w:rsid w:val="007F34F8"/>
    <w:rsid w:val="007F3693"/>
    <w:rsid w:val="007F3761"/>
    <w:rsid w:val="007F49A3"/>
    <w:rsid w:val="007F6B41"/>
    <w:rsid w:val="007F79C7"/>
    <w:rsid w:val="00800650"/>
    <w:rsid w:val="00801B35"/>
    <w:rsid w:val="00801D71"/>
    <w:rsid w:val="00802064"/>
    <w:rsid w:val="00802501"/>
    <w:rsid w:val="00802750"/>
    <w:rsid w:val="00802E51"/>
    <w:rsid w:val="0080414F"/>
    <w:rsid w:val="00804C13"/>
    <w:rsid w:val="00805F97"/>
    <w:rsid w:val="00806C17"/>
    <w:rsid w:val="00807172"/>
    <w:rsid w:val="00807A8E"/>
    <w:rsid w:val="00807BE6"/>
    <w:rsid w:val="00810ED0"/>
    <w:rsid w:val="00811155"/>
    <w:rsid w:val="00811441"/>
    <w:rsid w:val="008115C1"/>
    <w:rsid w:val="0081224F"/>
    <w:rsid w:val="00812DC6"/>
    <w:rsid w:val="00813028"/>
    <w:rsid w:val="0081304D"/>
    <w:rsid w:val="00813788"/>
    <w:rsid w:val="00813B63"/>
    <w:rsid w:val="00813BE6"/>
    <w:rsid w:val="00814588"/>
    <w:rsid w:val="00814C4C"/>
    <w:rsid w:val="00815E2E"/>
    <w:rsid w:val="008161FE"/>
    <w:rsid w:val="00816D25"/>
    <w:rsid w:val="00816E1A"/>
    <w:rsid w:val="0081775A"/>
    <w:rsid w:val="0082186D"/>
    <w:rsid w:val="0082198F"/>
    <w:rsid w:val="00822D94"/>
    <w:rsid w:val="008235E4"/>
    <w:rsid w:val="00823C85"/>
    <w:rsid w:val="00823EDD"/>
    <w:rsid w:val="008250BF"/>
    <w:rsid w:val="0082618F"/>
    <w:rsid w:val="0082632B"/>
    <w:rsid w:val="008306ED"/>
    <w:rsid w:val="0083167C"/>
    <w:rsid w:val="0083191A"/>
    <w:rsid w:val="008328AD"/>
    <w:rsid w:val="0083469B"/>
    <w:rsid w:val="00834B3B"/>
    <w:rsid w:val="00835454"/>
    <w:rsid w:val="008372A6"/>
    <w:rsid w:val="008406D5"/>
    <w:rsid w:val="008412CF"/>
    <w:rsid w:val="00841868"/>
    <w:rsid w:val="008426C3"/>
    <w:rsid w:val="008444A6"/>
    <w:rsid w:val="00844DAF"/>
    <w:rsid w:val="00845E23"/>
    <w:rsid w:val="00845FF9"/>
    <w:rsid w:val="00846A1A"/>
    <w:rsid w:val="00847909"/>
    <w:rsid w:val="00847EEE"/>
    <w:rsid w:val="0085057B"/>
    <w:rsid w:val="00850D16"/>
    <w:rsid w:val="00851A70"/>
    <w:rsid w:val="00851B4B"/>
    <w:rsid w:val="00851EBD"/>
    <w:rsid w:val="00852EA0"/>
    <w:rsid w:val="00854505"/>
    <w:rsid w:val="00854A05"/>
    <w:rsid w:val="00856130"/>
    <w:rsid w:val="0085621C"/>
    <w:rsid w:val="00856A82"/>
    <w:rsid w:val="00856C04"/>
    <w:rsid w:val="00857384"/>
    <w:rsid w:val="00857938"/>
    <w:rsid w:val="00857D3F"/>
    <w:rsid w:val="00857E76"/>
    <w:rsid w:val="00860D81"/>
    <w:rsid w:val="0086145A"/>
    <w:rsid w:val="00861B33"/>
    <w:rsid w:val="00861F53"/>
    <w:rsid w:val="0086222A"/>
    <w:rsid w:val="00862B21"/>
    <w:rsid w:val="00863B2F"/>
    <w:rsid w:val="00863FC1"/>
    <w:rsid w:val="008658E5"/>
    <w:rsid w:val="008701CE"/>
    <w:rsid w:val="008705E9"/>
    <w:rsid w:val="00871FFD"/>
    <w:rsid w:val="00872B65"/>
    <w:rsid w:val="00874B79"/>
    <w:rsid w:val="0087530B"/>
    <w:rsid w:val="00876F79"/>
    <w:rsid w:val="008778F2"/>
    <w:rsid w:val="00880036"/>
    <w:rsid w:val="00880081"/>
    <w:rsid w:val="00880EFD"/>
    <w:rsid w:val="00880FFB"/>
    <w:rsid w:val="00881A16"/>
    <w:rsid w:val="00881E8E"/>
    <w:rsid w:val="00882C71"/>
    <w:rsid w:val="00883F17"/>
    <w:rsid w:val="00885B80"/>
    <w:rsid w:val="00885BB3"/>
    <w:rsid w:val="00885EBB"/>
    <w:rsid w:val="00886497"/>
    <w:rsid w:val="008872A3"/>
    <w:rsid w:val="00887EA1"/>
    <w:rsid w:val="00890742"/>
    <w:rsid w:val="0089105E"/>
    <w:rsid w:val="0089115C"/>
    <w:rsid w:val="0089547F"/>
    <w:rsid w:val="008955F0"/>
    <w:rsid w:val="00896263"/>
    <w:rsid w:val="008966B9"/>
    <w:rsid w:val="00897AA3"/>
    <w:rsid w:val="008A0576"/>
    <w:rsid w:val="008A0908"/>
    <w:rsid w:val="008A0C68"/>
    <w:rsid w:val="008A2074"/>
    <w:rsid w:val="008A316C"/>
    <w:rsid w:val="008A342B"/>
    <w:rsid w:val="008A3CF8"/>
    <w:rsid w:val="008A4D15"/>
    <w:rsid w:val="008A5DD5"/>
    <w:rsid w:val="008A7896"/>
    <w:rsid w:val="008A789C"/>
    <w:rsid w:val="008B0C1B"/>
    <w:rsid w:val="008B108F"/>
    <w:rsid w:val="008B1A20"/>
    <w:rsid w:val="008B2CD3"/>
    <w:rsid w:val="008B2E6A"/>
    <w:rsid w:val="008B35D8"/>
    <w:rsid w:val="008B42BE"/>
    <w:rsid w:val="008B5120"/>
    <w:rsid w:val="008B545E"/>
    <w:rsid w:val="008B5706"/>
    <w:rsid w:val="008B6FC9"/>
    <w:rsid w:val="008B723F"/>
    <w:rsid w:val="008B7F58"/>
    <w:rsid w:val="008C01A3"/>
    <w:rsid w:val="008C051F"/>
    <w:rsid w:val="008C0FF7"/>
    <w:rsid w:val="008C1A37"/>
    <w:rsid w:val="008C1AC5"/>
    <w:rsid w:val="008C1C1A"/>
    <w:rsid w:val="008C20C3"/>
    <w:rsid w:val="008C3435"/>
    <w:rsid w:val="008C3B74"/>
    <w:rsid w:val="008C578F"/>
    <w:rsid w:val="008C5CAA"/>
    <w:rsid w:val="008C5EF5"/>
    <w:rsid w:val="008C753B"/>
    <w:rsid w:val="008C772E"/>
    <w:rsid w:val="008C7EF2"/>
    <w:rsid w:val="008D0527"/>
    <w:rsid w:val="008D0ABC"/>
    <w:rsid w:val="008D1010"/>
    <w:rsid w:val="008D2A49"/>
    <w:rsid w:val="008D3AFF"/>
    <w:rsid w:val="008D4058"/>
    <w:rsid w:val="008D4CFC"/>
    <w:rsid w:val="008D506D"/>
    <w:rsid w:val="008D53EE"/>
    <w:rsid w:val="008D5927"/>
    <w:rsid w:val="008D5CD3"/>
    <w:rsid w:val="008D5E3E"/>
    <w:rsid w:val="008D689B"/>
    <w:rsid w:val="008D76A8"/>
    <w:rsid w:val="008D7942"/>
    <w:rsid w:val="008E0229"/>
    <w:rsid w:val="008E06EF"/>
    <w:rsid w:val="008E078D"/>
    <w:rsid w:val="008E0FBB"/>
    <w:rsid w:val="008E296F"/>
    <w:rsid w:val="008E2A4B"/>
    <w:rsid w:val="008E4289"/>
    <w:rsid w:val="008E5343"/>
    <w:rsid w:val="008F112D"/>
    <w:rsid w:val="008F29FB"/>
    <w:rsid w:val="008F3D1A"/>
    <w:rsid w:val="008F4902"/>
    <w:rsid w:val="008F4938"/>
    <w:rsid w:val="008F4FC8"/>
    <w:rsid w:val="008F5801"/>
    <w:rsid w:val="008F5897"/>
    <w:rsid w:val="008F600D"/>
    <w:rsid w:val="008F6425"/>
    <w:rsid w:val="008F6F45"/>
    <w:rsid w:val="00900064"/>
    <w:rsid w:val="0090088D"/>
    <w:rsid w:val="00903457"/>
    <w:rsid w:val="00904697"/>
    <w:rsid w:val="00905E65"/>
    <w:rsid w:val="00905F5D"/>
    <w:rsid w:val="00907F4E"/>
    <w:rsid w:val="0091070C"/>
    <w:rsid w:val="00910B36"/>
    <w:rsid w:val="00911E60"/>
    <w:rsid w:val="00913A1C"/>
    <w:rsid w:val="00913FD4"/>
    <w:rsid w:val="0091486C"/>
    <w:rsid w:val="00914E68"/>
    <w:rsid w:val="00915942"/>
    <w:rsid w:val="009166F4"/>
    <w:rsid w:val="00916A31"/>
    <w:rsid w:val="00921068"/>
    <w:rsid w:val="00921869"/>
    <w:rsid w:val="00922530"/>
    <w:rsid w:val="00922DA1"/>
    <w:rsid w:val="00922EAA"/>
    <w:rsid w:val="00923474"/>
    <w:rsid w:val="00924462"/>
    <w:rsid w:val="009245F7"/>
    <w:rsid w:val="00926694"/>
    <w:rsid w:val="00926B38"/>
    <w:rsid w:val="00926B65"/>
    <w:rsid w:val="0093004E"/>
    <w:rsid w:val="00930198"/>
    <w:rsid w:val="00930AE0"/>
    <w:rsid w:val="0093297A"/>
    <w:rsid w:val="0093313E"/>
    <w:rsid w:val="00935A86"/>
    <w:rsid w:val="00935B8C"/>
    <w:rsid w:val="00935E35"/>
    <w:rsid w:val="00936322"/>
    <w:rsid w:val="009369D0"/>
    <w:rsid w:val="0093742E"/>
    <w:rsid w:val="0093784A"/>
    <w:rsid w:val="00940052"/>
    <w:rsid w:val="009414EE"/>
    <w:rsid w:val="00941608"/>
    <w:rsid w:val="009418CD"/>
    <w:rsid w:val="00942B52"/>
    <w:rsid w:val="00943F63"/>
    <w:rsid w:val="00944982"/>
    <w:rsid w:val="00945C4E"/>
    <w:rsid w:val="0095006F"/>
    <w:rsid w:val="009504C6"/>
    <w:rsid w:val="00952A47"/>
    <w:rsid w:val="0095309B"/>
    <w:rsid w:val="00953987"/>
    <w:rsid w:val="00953A9A"/>
    <w:rsid w:val="0095423F"/>
    <w:rsid w:val="0095489D"/>
    <w:rsid w:val="00955DE6"/>
    <w:rsid w:val="00956237"/>
    <w:rsid w:val="00956BE2"/>
    <w:rsid w:val="009577E5"/>
    <w:rsid w:val="00960364"/>
    <w:rsid w:val="00960F30"/>
    <w:rsid w:val="00961052"/>
    <w:rsid w:val="00961BA1"/>
    <w:rsid w:val="00963448"/>
    <w:rsid w:val="00963939"/>
    <w:rsid w:val="00963EF7"/>
    <w:rsid w:val="0096424F"/>
    <w:rsid w:val="009649BE"/>
    <w:rsid w:val="00965875"/>
    <w:rsid w:val="00970E68"/>
    <w:rsid w:val="00970F4B"/>
    <w:rsid w:val="00971391"/>
    <w:rsid w:val="00971CC1"/>
    <w:rsid w:val="00971D83"/>
    <w:rsid w:val="0097302C"/>
    <w:rsid w:val="00973040"/>
    <w:rsid w:val="009735AD"/>
    <w:rsid w:val="00974721"/>
    <w:rsid w:val="009761A1"/>
    <w:rsid w:val="0097683A"/>
    <w:rsid w:val="009776E9"/>
    <w:rsid w:val="00977A41"/>
    <w:rsid w:val="009804A1"/>
    <w:rsid w:val="009819B9"/>
    <w:rsid w:val="00982192"/>
    <w:rsid w:val="009828D3"/>
    <w:rsid w:val="00982BF4"/>
    <w:rsid w:val="009831E6"/>
    <w:rsid w:val="00983ECC"/>
    <w:rsid w:val="00983F68"/>
    <w:rsid w:val="00984007"/>
    <w:rsid w:val="00984D3E"/>
    <w:rsid w:val="00986834"/>
    <w:rsid w:val="00986C00"/>
    <w:rsid w:val="00986E28"/>
    <w:rsid w:val="009879AC"/>
    <w:rsid w:val="0099049D"/>
    <w:rsid w:val="0099250F"/>
    <w:rsid w:val="009925C4"/>
    <w:rsid w:val="009927F5"/>
    <w:rsid w:val="00992C81"/>
    <w:rsid w:val="00992D82"/>
    <w:rsid w:val="009942F8"/>
    <w:rsid w:val="00995003"/>
    <w:rsid w:val="00995223"/>
    <w:rsid w:val="00995A77"/>
    <w:rsid w:val="00995BB2"/>
    <w:rsid w:val="00996B4D"/>
    <w:rsid w:val="00997AFE"/>
    <w:rsid w:val="00997E97"/>
    <w:rsid w:val="009A0A65"/>
    <w:rsid w:val="009A10C6"/>
    <w:rsid w:val="009A1641"/>
    <w:rsid w:val="009A1A29"/>
    <w:rsid w:val="009A1A80"/>
    <w:rsid w:val="009A1B21"/>
    <w:rsid w:val="009A3529"/>
    <w:rsid w:val="009A46E4"/>
    <w:rsid w:val="009A52E0"/>
    <w:rsid w:val="009A606B"/>
    <w:rsid w:val="009A76D4"/>
    <w:rsid w:val="009B0444"/>
    <w:rsid w:val="009B11C4"/>
    <w:rsid w:val="009B15CD"/>
    <w:rsid w:val="009B1DBB"/>
    <w:rsid w:val="009B247B"/>
    <w:rsid w:val="009B2A91"/>
    <w:rsid w:val="009B34B8"/>
    <w:rsid w:val="009B469F"/>
    <w:rsid w:val="009B495B"/>
    <w:rsid w:val="009B4DA6"/>
    <w:rsid w:val="009B5837"/>
    <w:rsid w:val="009B6454"/>
    <w:rsid w:val="009B6A8F"/>
    <w:rsid w:val="009B7FE5"/>
    <w:rsid w:val="009C094E"/>
    <w:rsid w:val="009C09DA"/>
    <w:rsid w:val="009C1210"/>
    <w:rsid w:val="009C2CD4"/>
    <w:rsid w:val="009C39D2"/>
    <w:rsid w:val="009C41B0"/>
    <w:rsid w:val="009C4693"/>
    <w:rsid w:val="009C4A14"/>
    <w:rsid w:val="009C4F8B"/>
    <w:rsid w:val="009C5306"/>
    <w:rsid w:val="009C5BFF"/>
    <w:rsid w:val="009C5D51"/>
    <w:rsid w:val="009C62C1"/>
    <w:rsid w:val="009C6967"/>
    <w:rsid w:val="009C6DD5"/>
    <w:rsid w:val="009D0418"/>
    <w:rsid w:val="009D0482"/>
    <w:rsid w:val="009D3182"/>
    <w:rsid w:val="009D31D6"/>
    <w:rsid w:val="009D33B6"/>
    <w:rsid w:val="009D43C9"/>
    <w:rsid w:val="009D4B48"/>
    <w:rsid w:val="009D5585"/>
    <w:rsid w:val="009D65B0"/>
    <w:rsid w:val="009D6667"/>
    <w:rsid w:val="009D723A"/>
    <w:rsid w:val="009E0872"/>
    <w:rsid w:val="009E0B5C"/>
    <w:rsid w:val="009E0E7E"/>
    <w:rsid w:val="009E18DF"/>
    <w:rsid w:val="009E2B61"/>
    <w:rsid w:val="009E3487"/>
    <w:rsid w:val="009E40CF"/>
    <w:rsid w:val="009E479E"/>
    <w:rsid w:val="009E49F3"/>
    <w:rsid w:val="009E5E03"/>
    <w:rsid w:val="009E6230"/>
    <w:rsid w:val="009F0AB2"/>
    <w:rsid w:val="009F0C1A"/>
    <w:rsid w:val="009F0C83"/>
    <w:rsid w:val="009F1963"/>
    <w:rsid w:val="009F19FA"/>
    <w:rsid w:val="009F1F9C"/>
    <w:rsid w:val="009F2F1D"/>
    <w:rsid w:val="009F4AE8"/>
    <w:rsid w:val="009F6852"/>
    <w:rsid w:val="009F69F3"/>
    <w:rsid w:val="009F6F3F"/>
    <w:rsid w:val="009F7379"/>
    <w:rsid w:val="009F74ED"/>
    <w:rsid w:val="009F76FF"/>
    <w:rsid w:val="009F784A"/>
    <w:rsid w:val="00A00AE6"/>
    <w:rsid w:val="00A01D88"/>
    <w:rsid w:val="00A027CB"/>
    <w:rsid w:val="00A02856"/>
    <w:rsid w:val="00A03B96"/>
    <w:rsid w:val="00A03E3F"/>
    <w:rsid w:val="00A0420B"/>
    <w:rsid w:val="00A0482D"/>
    <w:rsid w:val="00A0581C"/>
    <w:rsid w:val="00A05845"/>
    <w:rsid w:val="00A06885"/>
    <w:rsid w:val="00A119F9"/>
    <w:rsid w:val="00A11C81"/>
    <w:rsid w:val="00A11FFD"/>
    <w:rsid w:val="00A121E6"/>
    <w:rsid w:val="00A12A19"/>
    <w:rsid w:val="00A138CB"/>
    <w:rsid w:val="00A13B40"/>
    <w:rsid w:val="00A13EA8"/>
    <w:rsid w:val="00A14072"/>
    <w:rsid w:val="00A148AE"/>
    <w:rsid w:val="00A14D19"/>
    <w:rsid w:val="00A14DC1"/>
    <w:rsid w:val="00A153B6"/>
    <w:rsid w:val="00A167A0"/>
    <w:rsid w:val="00A17388"/>
    <w:rsid w:val="00A1748A"/>
    <w:rsid w:val="00A203C0"/>
    <w:rsid w:val="00A2044C"/>
    <w:rsid w:val="00A209DE"/>
    <w:rsid w:val="00A209DF"/>
    <w:rsid w:val="00A20DC3"/>
    <w:rsid w:val="00A21A0C"/>
    <w:rsid w:val="00A22370"/>
    <w:rsid w:val="00A2253D"/>
    <w:rsid w:val="00A23262"/>
    <w:rsid w:val="00A23562"/>
    <w:rsid w:val="00A237C2"/>
    <w:rsid w:val="00A2418A"/>
    <w:rsid w:val="00A24E9E"/>
    <w:rsid w:val="00A26089"/>
    <w:rsid w:val="00A26EDF"/>
    <w:rsid w:val="00A27E21"/>
    <w:rsid w:val="00A302CB"/>
    <w:rsid w:val="00A30659"/>
    <w:rsid w:val="00A30B25"/>
    <w:rsid w:val="00A31504"/>
    <w:rsid w:val="00A3262E"/>
    <w:rsid w:val="00A33A57"/>
    <w:rsid w:val="00A34048"/>
    <w:rsid w:val="00A34152"/>
    <w:rsid w:val="00A342A5"/>
    <w:rsid w:val="00A34C2E"/>
    <w:rsid w:val="00A34DF6"/>
    <w:rsid w:val="00A35AFB"/>
    <w:rsid w:val="00A37061"/>
    <w:rsid w:val="00A37AEE"/>
    <w:rsid w:val="00A37DB5"/>
    <w:rsid w:val="00A4141E"/>
    <w:rsid w:val="00A4178A"/>
    <w:rsid w:val="00A41851"/>
    <w:rsid w:val="00A41EF8"/>
    <w:rsid w:val="00A42390"/>
    <w:rsid w:val="00A431C6"/>
    <w:rsid w:val="00A43843"/>
    <w:rsid w:val="00A46F01"/>
    <w:rsid w:val="00A46FA5"/>
    <w:rsid w:val="00A47DD4"/>
    <w:rsid w:val="00A47ECC"/>
    <w:rsid w:val="00A509DE"/>
    <w:rsid w:val="00A51BE5"/>
    <w:rsid w:val="00A52583"/>
    <w:rsid w:val="00A525C5"/>
    <w:rsid w:val="00A52CE8"/>
    <w:rsid w:val="00A5526E"/>
    <w:rsid w:val="00A55808"/>
    <w:rsid w:val="00A55943"/>
    <w:rsid w:val="00A56143"/>
    <w:rsid w:val="00A56251"/>
    <w:rsid w:val="00A56F24"/>
    <w:rsid w:val="00A5742B"/>
    <w:rsid w:val="00A579AE"/>
    <w:rsid w:val="00A60544"/>
    <w:rsid w:val="00A6091E"/>
    <w:rsid w:val="00A626D4"/>
    <w:rsid w:val="00A626F2"/>
    <w:rsid w:val="00A62959"/>
    <w:rsid w:val="00A63BFB"/>
    <w:rsid w:val="00A64A34"/>
    <w:rsid w:val="00A64AAF"/>
    <w:rsid w:val="00A65D19"/>
    <w:rsid w:val="00A663BA"/>
    <w:rsid w:val="00A663FD"/>
    <w:rsid w:val="00A664E5"/>
    <w:rsid w:val="00A714E0"/>
    <w:rsid w:val="00A7274B"/>
    <w:rsid w:val="00A728CA"/>
    <w:rsid w:val="00A72BB2"/>
    <w:rsid w:val="00A736CD"/>
    <w:rsid w:val="00A73B44"/>
    <w:rsid w:val="00A744AB"/>
    <w:rsid w:val="00A7466F"/>
    <w:rsid w:val="00A748AA"/>
    <w:rsid w:val="00A74AC0"/>
    <w:rsid w:val="00A7530D"/>
    <w:rsid w:val="00A755ED"/>
    <w:rsid w:val="00A77386"/>
    <w:rsid w:val="00A773BE"/>
    <w:rsid w:val="00A816C1"/>
    <w:rsid w:val="00A83C0F"/>
    <w:rsid w:val="00A83D12"/>
    <w:rsid w:val="00A83ED6"/>
    <w:rsid w:val="00A84A80"/>
    <w:rsid w:val="00A85050"/>
    <w:rsid w:val="00A852C6"/>
    <w:rsid w:val="00A85788"/>
    <w:rsid w:val="00A85B11"/>
    <w:rsid w:val="00A869B7"/>
    <w:rsid w:val="00A86EA7"/>
    <w:rsid w:val="00A86FDB"/>
    <w:rsid w:val="00A87A28"/>
    <w:rsid w:val="00A90E2A"/>
    <w:rsid w:val="00A90F6A"/>
    <w:rsid w:val="00A931E4"/>
    <w:rsid w:val="00A95632"/>
    <w:rsid w:val="00A9657D"/>
    <w:rsid w:val="00A968A2"/>
    <w:rsid w:val="00A96D3D"/>
    <w:rsid w:val="00A96F59"/>
    <w:rsid w:val="00AA055D"/>
    <w:rsid w:val="00AA17DF"/>
    <w:rsid w:val="00AA21F7"/>
    <w:rsid w:val="00AA2A8A"/>
    <w:rsid w:val="00AA2C43"/>
    <w:rsid w:val="00AA42D4"/>
    <w:rsid w:val="00AA45AC"/>
    <w:rsid w:val="00AA564B"/>
    <w:rsid w:val="00AA5C43"/>
    <w:rsid w:val="00AA63BF"/>
    <w:rsid w:val="00AA6850"/>
    <w:rsid w:val="00AA738E"/>
    <w:rsid w:val="00AA78C6"/>
    <w:rsid w:val="00AA7FA4"/>
    <w:rsid w:val="00AB0CC8"/>
    <w:rsid w:val="00AB126F"/>
    <w:rsid w:val="00AB2612"/>
    <w:rsid w:val="00AB286C"/>
    <w:rsid w:val="00AB2A08"/>
    <w:rsid w:val="00AB33E5"/>
    <w:rsid w:val="00AB3450"/>
    <w:rsid w:val="00AB3B15"/>
    <w:rsid w:val="00AB3E75"/>
    <w:rsid w:val="00AB526D"/>
    <w:rsid w:val="00AB5C83"/>
    <w:rsid w:val="00AB6F5B"/>
    <w:rsid w:val="00AC0740"/>
    <w:rsid w:val="00AC0A51"/>
    <w:rsid w:val="00AC0B4E"/>
    <w:rsid w:val="00AC218B"/>
    <w:rsid w:val="00AC2471"/>
    <w:rsid w:val="00AC32A0"/>
    <w:rsid w:val="00AC49AB"/>
    <w:rsid w:val="00AC50AC"/>
    <w:rsid w:val="00AD0044"/>
    <w:rsid w:val="00AD0B7D"/>
    <w:rsid w:val="00AD2304"/>
    <w:rsid w:val="00AD2F4B"/>
    <w:rsid w:val="00AD305B"/>
    <w:rsid w:val="00AD4720"/>
    <w:rsid w:val="00AD55A6"/>
    <w:rsid w:val="00AD55D6"/>
    <w:rsid w:val="00AD5B94"/>
    <w:rsid w:val="00AD6724"/>
    <w:rsid w:val="00AD6F23"/>
    <w:rsid w:val="00AD7462"/>
    <w:rsid w:val="00AD7B9B"/>
    <w:rsid w:val="00AE02FD"/>
    <w:rsid w:val="00AE24FA"/>
    <w:rsid w:val="00AE33AE"/>
    <w:rsid w:val="00AE372B"/>
    <w:rsid w:val="00AE4977"/>
    <w:rsid w:val="00AE4D10"/>
    <w:rsid w:val="00AE5150"/>
    <w:rsid w:val="00AE5C3C"/>
    <w:rsid w:val="00AE6137"/>
    <w:rsid w:val="00AF02AE"/>
    <w:rsid w:val="00AF21EA"/>
    <w:rsid w:val="00AF2FB1"/>
    <w:rsid w:val="00AF3A37"/>
    <w:rsid w:val="00AF54D0"/>
    <w:rsid w:val="00AF5786"/>
    <w:rsid w:val="00AF57D8"/>
    <w:rsid w:val="00AF6212"/>
    <w:rsid w:val="00AF70A7"/>
    <w:rsid w:val="00B000A5"/>
    <w:rsid w:val="00B008CC"/>
    <w:rsid w:val="00B00B3F"/>
    <w:rsid w:val="00B01B91"/>
    <w:rsid w:val="00B02472"/>
    <w:rsid w:val="00B029EB"/>
    <w:rsid w:val="00B0313B"/>
    <w:rsid w:val="00B0349E"/>
    <w:rsid w:val="00B03511"/>
    <w:rsid w:val="00B03E75"/>
    <w:rsid w:val="00B058D3"/>
    <w:rsid w:val="00B05BCF"/>
    <w:rsid w:val="00B06653"/>
    <w:rsid w:val="00B07668"/>
    <w:rsid w:val="00B07D59"/>
    <w:rsid w:val="00B107D9"/>
    <w:rsid w:val="00B10DC7"/>
    <w:rsid w:val="00B10E53"/>
    <w:rsid w:val="00B1114A"/>
    <w:rsid w:val="00B1157A"/>
    <w:rsid w:val="00B121FD"/>
    <w:rsid w:val="00B137D4"/>
    <w:rsid w:val="00B13C50"/>
    <w:rsid w:val="00B1433C"/>
    <w:rsid w:val="00B143AC"/>
    <w:rsid w:val="00B15577"/>
    <w:rsid w:val="00B15C04"/>
    <w:rsid w:val="00B16217"/>
    <w:rsid w:val="00B16701"/>
    <w:rsid w:val="00B16CFE"/>
    <w:rsid w:val="00B170B2"/>
    <w:rsid w:val="00B20B2D"/>
    <w:rsid w:val="00B20C6D"/>
    <w:rsid w:val="00B22333"/>
    <w:rsid w:val="00B235A6"/>
    <w:rsid w:val="00B24934"/>
    <w:rsid w:val="00B26CC6"/>
    <w:rsid w:val="00B26D81"/>
    <w:rsid w:val="00B277C7"/>
    <w:rsid w:val="00B279AC"/>
    <w:rsid w:val="00B27A24"/>
    <w:rsid w:val="00B27ACF"/>
    <w:rsid w:val="00B27C82"/>
    <w:rsid w:val="00B27F05"/>
    <w:rsid w:val="00B303F4"/>
    <w:rsid w:val="00B32C16"/>
    <w:rsid w:val="00B32EB9"/>
    <w:rsid w:val="00B32EEE"/>
    <w:rsid w:val="00B3346C"/>
    <w:rsid w:val="00B3429F"/>
    <w:rsid w:val="00B34806"/>
    <w:rsid w:val="00B34D51"/>
    <w:rsid w:val="00B351DD"/>
    <w:rsid w:val="00B35A90"/>
    <w:rsid w:val="00B35EEC"/>
    <w:rsid w:val="00B36FA4"/>
    <w:rsid w:val="00B37260"/>
    <w:rsid w:val="00B372F7"/>
    <w:rsid w:val="00B37550"/>
    <w:rsid w:val="00B375ED"/>
    <w:rsid w:val="00B4022C"/>
    <w:rsid w:val="00B406F8"/>
    <w:rsid w:val="00B41481"/>
    <w:rsid w:val="00B42234"/>
    <w:rsid w:val="00B42FC3"/>
    <w:rsid w:val="00B43676"/>
    <w:rsid w:val="00B43D58"/>
    <w:rsid w:val="00B449D6"/>
    <w:rsid w:val="00B45189"/>
    <w:rsid w:val="00B45C6A"/>
    <w:rsid w:val="00B50E10"/>
    <w:rsid w:val="00B511AF"/>
    <w:rsid w:val="00B51F83"/>
    <w:rsid w:val="00B5237D"/>
    <w:rsid w:val="00B52C51"/>
    <w:rsid w:val="00B53554"/>
    <w:rsid w:val="00B535F1"/>
    <w:rsid w:val="00B53CDA"/>
    <w:rsid w:val="00B54855"/>
    <w:rsid w:val="00B549E7"/>
    <w:rsid w:val="00B55375"/>
    <w:rsid w:val="00B55672"/>
    <w:rsid w:val="00B564AB"/>
    <w:rsid w:val="00B57131"/>
    <w:rsid w:val="00B5734F"/>
    <w:rsid w:val="00B5749B"/>
    <w:rsid w:val="00B578D0"/>
    <w:rsid w:val="00B60062"/>
    <w:rsid w:val="00B61259"/>
    <w:rsid w:val="00B62948"/>
    <w:rsid w:val="00B62F91"/>
    <w:rsid w:val="00B648C1"/>
    <w:rsid w:val="00B67143"/>
    <w:rsid w:val="00B672B7"/>
    <w:rsid w:val="00B67913"/>
    <w:rsid w:val="00B67D46"/>
    <w:rsid w:val="00B7097A"/>
    <w:rsid w:val="00B7108F"/>
    <w:rsid w:val="00B72996"/>
    <w:rsid w:val="00B737F5"/>
    <w:rsid w:val="00B73ECC"/>
    <w:rsid w:val="00B745F7"/>
    <w:rsid w:val="00B74BFC"/>
    <w:rsid w:val="00B7557F"/>
    <w:rsid w:val="00B75897"/>
    <w:rsid w:val="00B76C45"/>
    <w:rsid w:val="00B76ED5"/>
    <w:rsid w:val="00B77BC5"/>
    <w:rsid w:val="00B80604"/>
    <w:rsid w:val="00B80F5C"/>
    <w:rsid w:val="00B81669"/>
    <w:rsid w:val="00B81CF1"/>
    <w:rsid w:val="00B82502"/>
    <w:rsid w:val="00B827A8"/>
    <w:rsid w:val="00B82877"/>
    <w:rsid w:val="00B82C05"/>
    <w:rsid w:val="00B8370C"/>
    <w:rsid w:val="00B84529"/>
    <w:rsid w:val="00B8465E"/>
    <w:rsid w:val="00B85867"/>
    <w:rsid w:val="00B8593C"/>
    <w:rsid w:val="00B8625C"/>
    <w:rsid w:val="00B87530"/>
    <w:rsid w:val="00B901B9"/>
    <w:rsid w:val="00B9066A"/>
    <w:rsid w:val="00B90FD7"/>
    <w:rsid w:val="00B9131B"/>
    <w:rsid w:val="00B91F8D"/>
    <w:rsid w:val="00B92BDF"/>
    <w:rsid w:val="00B93232"/>
    <w:rsid w:val="00B93280"/>
    <w:rsid w:val="00B94ABE"/>
    <w:rsid w:val="00B94E66"/>
    <w:rsid w:val="00B9563F"/>
    <w:rsid w:val="00B95878"/>
    <w:rsid w:val="00B959C1"/>
    <w:rsid w:val="00B970DE"/>
    <w:rsid w:val="00B9781A"/>
    <w:rsid w:val="00B978A1"/>
    <w:rsid w:val="00B978D1"/>
    <w:rsid w:val="00B978FA"/>
    <w:rsid w:val="00B97B53"/>
    <w:rsid w:val="00BA0285"/>
    <w:rsid w:val="00BA0509"/>
    <w:rsid w:val="00BA1B10"/>
    <w:rsid w:val="00BA239E"/>
    <w:rsid w:val="00BA2B6F"/>
    <w:rsid w:val="00BA33BE"/>
    <w:rsid w:val="00BA3B8A"/>
    <w:rsid w:val="00BA3ECD"/>
    <w:rsid w:val="00BA449F"/>
    <w:rsid w:val="00BA4F87"/>
    <w:rsid w:val="00BA585C"/>
    <w:rsid w:val="00BA6A5D"/>
    <w:rsid w:val="00BA6FF7"/>
    <w:rsid w:val="00BA72C9"/>
    <w:rsid w:val="00BB02C0"/>
    <w:rsid w:val="00BB07BE"/>
    <w:rsid w:val="00BB26BA"/>
    <w:rsid w:val="00BB2916"/>
    <w:rsid w:val="00BB3063"/>
    <w:rsid w:val="00BB4361"/>
    <w:rsid w:val="00BB58ED"/>
    <w:rsid w:val="00BB5B23"/>
    <w:rsid w:val="00BB70DF"/>
    <w:rsid w:val="00BB76D8"/>
    <w:rsid w:val="00BB7CFA"/>
    <w:rsid w:val="00BC017E"/>
    <w:rsid w:val="00BC02FE"/>
    <w:rsid w:val="00BC063C"/>
    <w:rsid w:val="00BC0CD4"/>
    <w:rsid w:val="00BC11D8"/>
    <w:rsid w:val="00BC3778"/>
    <w:rsid w:val="00BC37C3"/>
    <w:rsid w:val="00BC3EF6"/>
    <w:rsid w:val="00BC5614"/>
    <w:rsid w:val="00BC68CF"/>
    <w:rsid w:val="00BC7D4D"/>
    <w:rsid w:val="00BD0186"/>
    <w:rsid w:val="00BD0DBC"/>
    <w:rsid w:val="00BD1679"/>
    <w:rsid w:val="00BD20F1"/>
    <w:rsid w:val="00BD2619"/>
    <w:rsid w:val="00BD2659"/>
    <w:rsid w:val="00BD321D"/>
    <w:rsid w:val="00BD3D9C"/>
    <w:rsid w:val="00BD44B0"/>
    <w:rsid w:val="00BD4F83"/>
    <w:rsid w:val="00BD56EE"/>
    <w:rsid w:val="00BD67A8"/>
    <w:rsid w:val="00BD6C97"/>
    <w:rsid w:val="00BD7059"/>
    <w:rsid w:val="00BD775D"/>
    <w:rsid w:val="00BE04B7"/>
    <w:rsid w:val="00BE1014"/>
    <w:rsid w:val="00BE1209"/>
    <w:rsid w:val="00BE161E"/>
    <w:rsid w:val="00BE1C35"/>
    <w:rsid w:val="00BE211D"/>
    <w:rsid w:val="00BE3D29"/>
    <w:rsid w:val="00BE4A91"/>
    <w:rsid w:val="00BE507A"/>
    <w:rsid w:val="00BE5CDF"/>
    <w:rsid w:val="00BE7AB3"/>
    <w:rsid w:val="00BE7B3F"/>
    <w:rsid w:val="00BE7D48"/>
    <w:rsid w:val="00BF01D9"/>
    <w:rsid w:val="00BF0666"/>
    <w:rsid w:val="00BF0E36"/>
    <w:rsid w:val="00BF1FF8"/>
    <w:rsid w:val="00BF266F"/>
    <w:rsid w:val="00BF3A86"/>
    <w:rsid w:val="00BF41F6"/>
    <w:rsid w:val="00BF5429"/>
    <w:rsid w:val="00BF608B"/>
    <w:rsid w:val="00BF66E3"/>
    <w:rsid w:val="00BF68E2"/>
    <w:rsid w:val="00BF74E3"/>
    <w:rsid w:val="00BF7D90"/>
    <w:rsid w:val="00C01459"/>
    <w:rsid w:val="00C01F01"/>
    <w:rsid w:val="00C031AB"/>
    <w:rsid w:val="00C03A26"/>
    <w:rsid w:val="00C04D13"/>
    <w:rsid w:val="00C05928"/>
    <w:rsid w:val="00C07B38"/>
    <w:rsid w:val="00C07EA5"/>
    <w:rsid w:val="00C07F30"/>
    <w:rsid w:val="00C1043C"/>
    <w:rsid w:val="00C10E13"/>
    <w:rsid w:val="00C14D71"/>
    <w:rsid w:val="00C14E91"/>
    <w:rsid w:val="00C15FE3"/>
    <w:rsid w:val="00C17CC5"/>
    <w:rsid w:val="00C17DE0"/>
    <w:rsid w:val="00C20005"/>
    <w:rsid w:val="00C20E74"/>
    <w:rsid w:val="00C20F39"/>
    <w:rsid w:val="00C2137B"/>
    <w:rsid w:val="00C2239E"/>
    <w:rsid w:val="00C234F5"/>
    <w:rsid w:val="00C2362F"/>
    <w:rsid w:val="00C24549"/>
    <w:rsid w:val="00C24A65"/>
    <w:rsid w:val="00C259BA"/>
    <w:rsid w:val="00C25F15"/>
    <w:rsid w:val="00C2642F"/>
    <w:rsid w:val="00C2716A"/>
    <w:rsid w:val="00C2764B"/>
    <w:rsid w:val="00C2773C"/>
    <w:rsid w:val="00C27E4E"/>
    <w:rsid w:val="00C302B5"/>
    <w:rsid w:val="00C306E9"/>
    <w:rsid w:val="00C30783"/>
    <w:rsid w:val="00C309B4"/>
    <w:rsid w:val="00C30D41"/>
    <w:rsid w:val="00C31213"/>
    <w:rsid w:val="00C3133F"/>
    <w:rsid w:val="00C3283F"/>
    <w:rsid w:val="00C32EEF"/>
    <w:rsid w:val="00C33F48"/>
    <w:rsid w:val="00C355B7"/>
    <w:rsid w:val="00C35ED8"/>
    <w:rsid w:val="00C368FF"/>
    <w:rsid w:val="00C36C4D"/>
    <w:rsid w:val="00C379AC"/>
    <w:rsid w:val="00C4029D"/>
    <w:rsid w:val="00C40CC4"/>
    <w:rsid w:val="00C40EA0"/>
    <w:rsid w:val="00C41388"/>
    <w:rsid w:val="00C417AE"/>
    <w:rsid w:val="00C41B93"/>
    <w:rsid w:val="00C4301D"/>
    <w:rsid w:val="00C43CFC"/>
    <w:rsid w:val="00C4537C"/>
    <w:rsid w:val="00C46407"/>
    <w:rsid w:val="00C470C6"/>
    <w:rsid w:val="00C47ABC"/>
    <w:rsid w:val="00C502FB"/>
    <w:rsid w:val="00C507BA"/>
    <w:rsid w:val="00C50C8D"/>
    <w:rsid w:val="00C519CD"/>
    <w:rsid w:val="00C525E4"/>
    <w:rsid w:val="00C52B95"/>
    <w:rsid w:val="00C55933"/>
    <w:rsid w:val="00C565DD"/>
    <w:rsid w:val="00C5743E"/>
    <w:rsid w:val="00C57A1C"/>
    <w:rsid w:val="00C6075C"/>
    <w:rsid w:val="00C6201F"/>
    <w:rsid w:val="00C62E7A"/>
    <w:rsid w:val="00C63052"/>
    <w:rsid w:val="00C634B2"/>
    <w:rsid w:val="00C636DD"/>
    <w:rsid w:val="00C638A7"/>
    <w:rsid w:val="00C649A7"/>
    <w:rsid w:val="00C65ABF"/>
    <w:rsid w:val="00C674BC"/>
    <w:rsid w:val="00C6763E"/>
    <w:rsid w:val="00C70089"/>
    <w:rsid w:val="00C7067F"/>
    <w:rsid w:val="00C7086B"/>
    <w:rsid w:val="00C7103B"/>
    <w:rsid w:val="00C71884"/>
    <w:rsid w:val="00C72BE0"/>
    <w:rsid w:val="00C730F7"/>
    <w:rsid w:val="00C73622"/>
    <w:rsid w:val="00C7377F"/>
    <w:rsid w:val="00C73B16"/>
    <w:rsid w:val="00C7428D"/>
    <w:rsid w:val="00C759CE"/>
    <w:rsid w:val="00C76821"/>
    <w:rsid w:val="00C773B1"/>
    <w:rsid w:val="00C77741"/>
    <w:rsid w:val="00C77E06"/>
    <w:rsid w:val="00C82555"/>
    <w:rsid w:val="00C83028"/>
    <w:rsid w:val="00C85F85"/>
    <w:rsid w:val="00C87501"/>
    <w:rsid w:val="00C87ABD"/>
    <w:rsid w:val="00C87BD5"/>
    <w:rsid w:val="00C91E4B"/>
    <w:rsid w:val="00C92B46"/>
    <w:rsid w:val="00C92ED2"/>
    <w:rsid w:val="00C93F66"/>
    <w:rsid w:val="00C959FD"/>
    <w:rsid w:val="00C95ECD"/>
    <w:rsid w:val="00C969DD"/>
    <w:rsid w:val="00C978F4"/>
    <w:rsid w:val="00CA08D0"/>
    <w:rsid w:val="00CA0C37"/>
    <w:rsid w:val="00CA1022"/>
    <w:rsid w:val="00CA16C4"/>
    <w:rsid w:val="00CA1D66"/>
    <w:rsid w:val="00CA26F8"/>
    <w:rsid w:val="00CA3052"/>
    <w:rsid w:val="00CA4EA2"/>
    <w:rsid w:val="00CA573B"/>
    <w:rsid w:val="00CA6435"/>
    <w:rsid w:val="00CA7A52"/>
    <w:rsid w:val="00CB04BA"/>
    <w:rsid w:val="00CB09BF"/>
    <w:rsid w:val="00CB1509"/>
    <w:rsid w:val="00CB2F20"/>
    <w:rsid w:val="00CB3A6D"/>
    <w:rsid w:val="00CB5891"/>
    <w:rsid w:val="00CB6601"/>
    <w:rsid w:val="00CB6913"/>
    <w:rsid w:val="00CC0CCE"/>
    <w:rsid w:val="00CC24C0"/>
    <w:rsid w:val="00CC2688"/>
    <w:rsid w:val="00CC2C82"/>
    <w:rsid w:val="00CC3841"/>
    <w:rsid w:val="00CC3E50"/>
    <w:rsid w:val="00CC6305"/>
    <w:rsid w:val="00CC6389"/>
    <w:rsid w:val="00CD1F15"/>
    <w:rsid w:val="00CD1F81"/>
    <w:rsid w:val="00CD28CF"/>
    <w:rsid w:val="00CD28D0"/>
    <w:rsid w:val="00CD2F8B"/>
    <w:rsid w:val="00CD311D"/>
    <w:rsid w:val="00CD3E5F"/>
    <w:rsid w:val="00CD3F0A"/>
    <w:rsid w:val="00CD48CF"/>
    <w:rsid w:val="00CD4D20"/>
    <w:rsid w:val="00CD598B"/>
    <w:rsid w:val="00CD5A4C"/>
    <w:rsid w:val="00CD5DC6"/>
    <w:rsid w:val="00CD601F"/>
    <w:rsid w:val="00CD6050"/>
    <w:rsid w:val="00CD6416"/>
    <w:rsid w:val="00CD7CF0"/>
    <w:rsid w:val="00CE04F9"/>
    <w:rsid w:val="00CE0CA6"/>
    <w:rsid w:val="00CE12F7"/>
    <w:rsid w:val="00CE248B"/>
    <w:rsid w:val="00CE2F9C"/>
    <w:rsid w:val="00CE3298"/>
    <w:rsid w:val="00CE4F51"/>
    <w:rsid w:val="00CE56A4"/>
    <w:rsid w:val="00CE6726"/>
    <w:rsid w:val="00CE6ABF"/>
    <w:rsid w:val="00CE6C22"/>
    <w:rsid w:val="00CE6D64"/>
    <w:rsid w:val="00CE6DB3"/>
    <w:rsid w:val="00CF05FB"/>
    <w:rsid w:val="00CF12FE"/>
    <w:rsid w:val="00CF3B0D"/>
    <w:rsid w:val="00CF4651"/>
    <w:rsid w:val="00CF4953"/>
    <w:rsid w:val="00CF53F9"/>
    <w:rsid w:val="00CF7931"/>
    <w:rsid w:val="00CF7BFC"/>
    <w:rsid w:val="00CF7DE4"/>
    <w:rsid w:val="00CF7EAE"/>
    <w:rsid w:val="00D00018"/>
    <w:rsid w:val="00D00913"/>
    <w:rsid w:val="00D00C04"/>
    <w:rsid w:val="00D00CB1"/>
    <w:rsid w:val="00D0171B"/>
    <w:rsid w:val="00D0266F"/>
    <w:rsid w:val="00D02F1E"/>
    <w:rsid w:val="00D039E6"/>
    <w:rsid w:val="00D0580A"/>
    <w:rsid w:val="00D05E02"/>
    <w:rsid w:val="00D0641C"/>
    <w:rsid w:val="00D10136"/>
    <w:rsid w:val="00D1094D"/>
    <w:rsid w:val="00D1126C"/>
    <w:rsid w:val="00D133BF"/>
    <w:rsid w:val="00D13444"/>
    <w:rsid w:val="00D143E3"/>
    <w:rsid w:val="00D14617"/>
    <w:rsid w:val="00D15B64"/>
    <w:rsid w:val="00D15E21"/>
    <w:rsid w:val="00D161D8"/>
    <w:rsid w:val="00D16604"/>
    <w:rsid w:val="00D17119"/>
    <w:rsid w:val="00D171CA"/>
    <w:rsid w:val="00D17325"/>
    <w:rsid w:val="00D17E5B"/>
    <w:rsid w:val="00D207D4"/>
    <w:rsid w:val="00D20869"/>
    <w:rsid w:val="00D20D68"/>
    <w:rsid w:val="00D2233D"/>
    <w:rsid w:val="00D226EC"/>
    <w:rsid w:val="00D22A25"/>
    <w:rsid w:val="00D23673"/>
    <w:rsid w:val="00D23F7D"/>
    <w:rsid w:val="00D252EA"/>
    <w:rsid w:val="00D257A6"/>
    <w:rsid w:val="00D25C14"/>
    <w:rsid w:val="00D25CC3"/>
    <w:rsid w:val="00D25F7D"/>
    <w:rsid w:val="00D26D90"/>
    <w:rsid w:val="00D302D4"/>
    <w:rsid w:val="00D30869"/>
    <w:rsid w:val="00D31302"/>
    <w:rsid w:val="00D31808"/>
    <w:rsid w:val="00D3233E"/>
    <w:rsid w:val="00D329A0"/>
    <w:rsid w:val="00D32B48"/>
    <w:rsid w:val="00D32EA4"/>
    <w:rsid w:val="00D34177"/>
    <w:rsid w:val="00D3462C"/>
    <w:rsid w:val="00D3481B"/>
    <w:rsid w:val="00D35A0D"/>
    <w:rsid w:val="00D35EEB"/>
    <w:rsid w:val="00D3604C"/>
    <w:rsid w:val="00D36856"/>
    <w:rsid w:val="00D36CA1"/>
    <w:rsid w:val="00D36DCC"/>
    <w:rsid w:val="00D37752"/>
    <w:rsid w:val="00D37894"/>
    <w:rsid w:val="00D40AE2"/>
    <w:rsid w:val="00D4352D"/>
    <w:rsid w:val="00D443AF"/>
    <w:rsid w:val="00D451A5"/>
    <w:rsid w:val="00D45BE6"/>
    <w:rsid w:val="00D46206"/>
    <w:rsid w:val="00D46ED6"/>
    <w:rsid w:val="00D47062"/>
    <w:rsid w:val="00D47170"/>
    <w:rsid w:val="00D4780C"/>
    <w:rsid w:val="00D47EB6"/>
    <w:rsid w:val="00D501DD"/>
    <w:rsid w:val="00D5099B"/>
    <w:rsid w:val="00D52A93"/>
    <w:rsid w:val="00D54988"/>
    <w:rsid w:val="00D54FB5"/>
    <w:rsid w:val="00D55162"/>
    <w:rsid w:val="00D5579B"/>
    <w:rsid w:val="00D563A5"/>
    <w:rsid w:val="00D56FF8"/>
    <w:rsid w:val="00D57A0A"/>
    <w:rsid w:val="00D57B21"/>
    <w:rsid w:val="00D6145C"/>
    <w:rsid w:val="00D61D9D"/>
    <w:rsid w:val="00D620D4"/>
    <w:rsid w:val="00D626CC"/>
    <w:rsid w:val="00D62EE0"/>
    <w:rsid w:val="00D62F5C"/>
    <w:rsid w:val="00D6343D"/>
    <w:rsid w:val="00D641CC"/>
    <w:rsid w:val="00D649DF"/>
    <w:rsid w:val="00D65022"/>
    <w:rsid w:val="00D6569C"/>
    <w:rsid w:val="00D65779"/>
    <w:rsid w:val="00D66A06"/>
    <w:rsid w:val="00D66AE6"/>
    <w:rsid w:val="00D701ED"/>
    <w:rsid w:val="00D7139E"/>
    <w:rsid w:val="00D73133"/>
    <w:rsid w:val="00D73321"/>
    <w:rsid w:val="00D733BA"/>
    <w:rsid w:val="00D74182"/>
    <w:rsid w:val="00D745E2"/>
    <w:rsid w:val="00D75028"/>
    <w:rsid w:val="00D7596C"/>
    <w:rsid w:val="00D75AEB"/>
    <w:rsid w:val="00D75E50"/>
    <w:rsid w:val="00D76325"/>
    <w:rsid w:val="00D76F40"/>
    <w:rsid w:val="00D8028F"/>
    <w:rsid w:val="00D8176A"/>
    <w:rsid w:val="00D82744"/>
    <w:rsid w:val="00D8445D"/>
    <w:rsid w:val="00D84BAC"/>
    <w:rsid w:val="00D84EFD"/>
    <w:rsid w:val="00D85E30"/>
    <w:rsid w:val="00D86AB9"/>
    <w:rsid w:val="00D873F9"/>
    <w:rsid w:val="00D90602"/>
    <w:rsid w:val="00D90B4A"/>
    <w:rsid w:val="00D9113F"/>
    <w:rsid w:val="00D91721"/>
    <w:rsid w:val="00D91DEB"/>
    <w:rsid w:val="00D9253B"/>
    <w:rsid w:val="00D9336C"/>
    <w:rsid w:val="00D93ADA"/>
    <w:rsid w:val="00D93BED"/>
    <w:rsid w:val="00D93CFF"/>
    <w:rsid w:val="00D942BB"/>
    <w:rsid w:val="00D94D67"/>
    <w:rsid w:val="00D94E0B"/>
    <w:rsid w:val="00D95BDE"/>
    <w:rsid w:val="00D964A9"/>
    <w:rsid w:val="00D964F0"/>
    <w:rsid w:val="00D96B9A"/>
    <w:rsid w:val="00D97D81"/>
    <w:rsid w:val="00DA074A"/>
    <w:rsid w:val="00DA1042"/>
    <w:rsid w:val="00DA1EAA"/>
    <w:rsid w:val="00DA208B"/>
    <w:rsid w:val="00DA380D"/>
    <w:rsid w:val="00DA3C37"/>
    <w:rsid w:val="00DA3C55"/>
    <w:rsid w:val="00DA3D12"/>
    <w:rsid w:val="00DA3ED7"/>
    <w:rsid w:val="00DA4AD6"/>
    <w:rsid w:val="00DA5EAA"/>
    <w:rsid w:val="00DA662C"/>
    <w:rsid w:val="00DA67C7"/>
    <w:rsid w:val="00DA7656"/>
    <w:rsid w:val="00DB0425"/>
    <w:rsid w:val="00DB0DFA"/>
    <w:rsid w:val="00DB2544"/>
    <w:rsid w:val="00DB2837"/>
    <w:rsid w:val="00DB2A21"/>
    <w:rsid w:val="00DB3280"/>
    <w:rsid w:val="00DB3748"/>
    <w:rsid w:val="00DB43AA"/>
    <w:rsid w:val="00DB5B4E"/>
    <w:rsid w:val="00DC05B3"/>
    <w:rsid w:val="00DC15EF"/>
    <w:rsid w:val="00DC1DE1"/>
    <w:rsid w:val="00DC259B"/>
    <w:rsid w:val="00DC280C"/>
    <w:rsid w:val="00DC2960"/>
    <w:rsid w:val="00DC2DE0"/>
    <w:rsid w:val="00DC2E91"/>
    <w:rsid w:val="00DC3F55"/>
    <w:rsid w:val="00DC4284"/>
    <w:rsid w:val="00DC42FC"/>
    <w:rsid w:val="00DC5681"/>
    <w:rsid w:val="00DC67A6"/>
    <w:rsid w:val="00DC7456"/>
    <w:rsid w:val="00DC7477"/>
    <w:rsid w:val="00DC7D27"/>
    <w:rsid w:val="00DC7F06"/>
    <w:rsid w:val="00DD0E69"/>
    <w:rsid w:val="00DD1ED0"/>
    <w:rsid w:val="00DD29CA"/>
    <w:rsid w:val="00DD2D8A"/>
    <w:rsid w:val="00DD37DB"/>
    <w:rsid w:val="00DD3AB4"/>
    <w:rsid w:val="00DD400E"/>
    <w:rsid w:val="00DD41FB"/>
    <w:rsid w:val="00DD4420"/>
    <w:rsid w:val="00DD4F41"/>
    <w:rsid w:val="00DD77A7"/>
    <w:rsid w:val="00DD78AA"/>
    <w:rsid w:val="00DE0284"/>
    <w:rsid w:val="00DE0BE1"/>
    <w:rsid w:val="00DE1FAD"/>
    <w:rsid w:val="00DE2060"/>
    <w:rsid w:val="00DE228A"/>
    <w:rsid w:val="00DE28B4"/>
    <w:rsid w:val="00DE2C93"/>
    <w:rsid w:val="00DE2C9D"/>
    <w:rsid w:val="00DE4360"/>
    <w:rsid w:val="00DE4365"/>
    <w:rsid w:val="00DE7826"/>
    <w:rsid w:val="00DE7E5B"/>
    <w:rsid w:val="00DF1A31"/>
    <w:rsid w:val="00DF24B0"/>
    <w:rsid w:val="00DF24FE"/>
    <w:rsid w:val="00DF3BDF"/>
    <w:rsid w:val="00DF4A23"/>
    <w:rsid w:val="00DF4E43"/>
    <w:rsid w:val="00DF57CE"/>
    <w:rsid w:val="00DF5A03"/>
    <w:rsid w:val="00DF6EC6"/>
    <w:rsid w:val="00E00E62"/>
    <w:rsid w:val="00E02084"/>
    <w:rsid w:val="00E02D04"/>
    <w:rsid w:val="00E035FE"/>
    <w:rsid w:val="00E03760"/>
    <w:rsid w:val="00E0410E"/>
    <w:rsid w:val="00E0447A"/>
    <w:rsid w:val="00E04708"/>
    <w:rsid w:val="00E04D2B"/>
    <w:rsid w:val="00E05359"/>
    <w:rsid w:val="00E053EA"/>
    <w:rsid w:val="00E0582D"/>
    <w:rsid w:val="00E05AA5"/>
    <w:rsid w:val="00E0626D"/>
    <w:rsid w:val="00E06529"/>
    <w:rsid w:val="00E10F3B"/>
    <w:rsid w:val="00E10F43"/>
    <w:rsid w:val="00E11517"/>
    <w:rsid w:val="00E12B91"/>
    <w:rsid w:val="00E12F2D"/>
    <w:rsid w:val="00E14147"/>
    <w:rsid w:val="00E148B9"/>
    <w:rsid w:val="00E14A65"/>
    <w:rsid w:val="00E14E6A"/>
    <w:rsid w:val="00E14F8F"/>
    <w:rsid w:val="00E167D0"/>
    <w:rsid w:val="00E209E0"/>
    <w:rsid w:val="00E20C2B"/>
    <w:rsid w:val="00E21455"/>
    <w:rsid w:val="00E229E4"/>
    <w:rsid w:val="00E24F00"/>
    <w:rsid w:val="00E27465"/>
    <w:rsid w:val="00E27DC9"/>
    <w:rsid w:val="00E27DDC"/>
    <w:rsid w:val="00E3008C"/>
    <w:rsid w:val="00E3058C"/>
    <w:rsid w:val="00E306FA"/>
    <w:rsid w:val="00E30C08"/>
    <w:rsid w:val="00E30CED"/>
    <w:rsid w:val="00E316E9"/>
    <w:rsid w:val="00E31A41"/>
    <w:rsid w:val="00E32992"/>
    <w:rsid w:val="00E3311F"/>
    <w:rsid w:val="00E3388D"/>
    <w:rsid w:val="00E33AF9"/>
    <w:rsid w:val="00E3422C"/>
    <w:rsid w:val="00E3536E"/>
    <w:rsid w:val="00E35696"/>
    <w:rsid w:val="00E3604B"/>
    <w:rsid w:val="00E36A86"/>
    <w:rsid w:val="00E37027"/>
    <w:rsid w:val="00E3760B"/>
    <w:rsid w:val="00E37BD7"/>
    <w:rsid w:val="00E41017"/>
    <w:rsid w:val="00E412EB"/>
    <w:rsid w:val="00E41A71"/>
    <w:rsid w:val="00E422FC"/>
    <w:rsid w:val="00E42BCB"/>
    <w:rsid w:val="00E42D56"/>
    <w:rsid w:val="00E436D6"/>
    <w:rsid w:val="00E43790"/>
    <w:rsid w:val="00E44614"/>
    <w:rsid w:val="00E45335"/>
    <w:rsid w:val="00E47188"/>
    <w:rsid w:val="00E50D4C"/>
    <w:rsid w:val="00E51D50"/>
    <w:rsid w:val="00E52C86"/>
    <w:rsid w:val="00E52D13"/>
    <w:rsid w:val="00E52DA4"/>
    <w:rsid w:val="00E53457"/>
    <w:rsid w:val="00E539EB"/>
    <w:rsid w:val="00E55DCA"/>
    <w:rsid w:val="00E60AE8"/>
    <w:rsid w:val="00E62174"/>
    <w:rsid w:val="00E626F8"/>
    <w:rsid w:val="00E62B74"/>
    <w:rsid w:val="00E63B3C"/>
    <w:rsid w:val="00E6471D"/>
    <w:rsid w:val="00E64B28"/>
    <w:rsid w:val="00E64BF0"/>
    <w:rsid w:val="00E65CE8"/>
    <w:rsid w:val="00E65DBD"/>
    <w:rsid w:val="00E6631A"/>
    <w:rsid w:val="00E6694E"/>
    <w:rsid w:val="00E6698D"/>
    <w:rsid w:val="00E674D6"/>
    <w:rsid w:val="00E71DDA"/>
    <w:rsid w:val="00E724E4"/>
    <w:rsid w:val="00E726D9"/>
    <w:rsid w:val="00E733F1"/>
    <w:rsid w:val="00E73789"/>
    <w:rsid w:val="00E7384D"/>
    <w:rsid w:val="00E75534"/>
    <w:rsid w:val="00E76030"/>
    <w:rsid w:val="00E770BF"/>
    <w:rsid w:val="00E80217"/>
    <w:rsid w:val="00E82C94"/>
    <w:rsid w:val="00E835E2"/>
    <w:rsid w:val="00E84DF3"/>
    <w:rsid w:val="00E8538B"/>
    <w:rsid w:val="00E86806"/>
    <w:rsid w:val="00E869E0"/>
    <w:rsid w:val="00E90CDA"/>
    <w:rsid w:val="00E90EDE"/>
    <w:rsid w:val="00E916DA"/>
    <w:rsid w:val="00E9233C"/>
    <w:rsid w:val="00E936D9"/>
    <w:rsid w:val="00E937F6"/>
    <w:rsid w:val="00E94341"/>
    <w:rsid w:val="00E944CF"/>
    <w:rsid w:val="00E9567E"/>
    <w:rsid w:val="00E95F0A"/>
    <w:rsid w:val="00E964EE"/>
    <w:rsid w:val="00E9730C"/>
    <w:rsid w:val="00E974CE"/>
    <w:rsid w:val="00E97E09"/>
    <w:rsid w:val="00E97E9A"/>
    <w:rsid w:val="00EA0293"/>
    <w:rsid w:val="00EA073F"/>
    <w:rsid w:val="00EA1898"/>
    <w:rsid w:val="00EA1D92"/>
    <w:rsid w:val="00EA1F86"/>
    <w:rsid w:val="00EA212C"/>
    <w:rsid w:val="00EA2628"/>
    <w:rsid w:val="00EA28D0"/>
    <w:rsid w:val="00EA2A02"/>
    <w:rsid w:val="00EA357F"/>
    <w:rsid w:val="00EA3604"/>
    <w:rsid w:val="00EA3687"/>
    <w:rsid w:val="00EA4661"/>
    <w:rsid w:val="00EA560F"/>
    <w:rsid w:val="00EB063D"/>
    <w:rsid w:val="00EB0813"/>
    <w:rsid w:val="00EB09F8"/>
    <w:rsid w:val="00EB13EE"/>
    <w:rsid w:val="00EB1589"/>
    <w:rsid w:val="00EB30FD"/>
    <w:rsid w:val="00EB37AE"/>
    <w:rsid w:val="00EB3A41"/>
    <w:rsid w:val="00EB43E4"/>
    <w:rsid w:val="00EB4DD3"/>
    <w:rsid w:val="00EB5404"/>
    <w:rsid w:val="00EB543A"/>
    <w:rsid w:val="00EB57EF"/>
    <w:rsid w:val="00EB5AA1"/>
    <w:rsid w:val="00EB65E2"/>
    <w:rsid w:val="00EB74A4"/>
    <w:rsid w:val="00EB767F"/>
    <w:rsid w:val="00EB797A"/>
    <w:rsid w:val="00EC04F9"/>
    <w:rsid w:val="00EC0694"/>
    <w:rsid w:val="00EC1FAD"/>
    <w:rsid w:val="00EC2147"/>
    <w:rsid w:val="00EC2590"/>
    <w:rsid w:val="00EC34A5"/>
    <w:rsid w:val="00EC369D"/>
    <w:rsid w:val="00EC37AE"/>
    <w:rsid w:val="00EC38A1"/>
    <w:rsid w:val="00EC417D"/>
    <w:rsid w:val="00EC54FF"/>
    <w:rsid w:val="00EC59C7"/>
    <w:rsid w:val="00EC5E56"/>
    <w:rsid w:val="00EC70A1"/>
    <w:rsid w:val="00ED0004"/>
    <w:rsid w:val="00ED00BE"/>
    <w:rsid w:val="00ED0469"/>
    <w:rsid w:val="00ED1481"/>
    <w:rsid w:val="00ED1FC7"/>
    <w:rsid w:val="00ED1FEC"/>
    <w:rsid w:val="00ED2337"/>
    <w:rsid w:val="00ED28DD"/>
    <w:rsid w:val="00ED2CF0"/>
    <w:rsid w:val="00ED3BCA"/>
    <w:rsid w:val="00ED47A1"/>
    <w:rsid w:val="00ED4C39"/>
    <w:rsid w:val="00ED6042"/>
    <w:rsid w:val="00ED77D9"/>
    <w:rsid w:val="00ED7A63"/>
    <w:rsid w:val="00ED7D33"/>
    <w:rsid w:val="00EE02E4"/>
    <w:rsid w:val="00EE074B"/>
    <w:rsid w:val="00EE0B41"/>
    <w:rsid w:val="00EE10AD"/>
    <w:rsid w:val="00EE197F"/>
    <w:rsid w:val="00EE1B07"/>
    <w:rsid w:val="00EE1DC2"/>
    <w:rsid w:val="00EE241F"/>
    <w:rsid w:val="00EE3F7B"/>
    <w:rsid w:val="00EE3FBF"/>
    <w:rsid w:val="00EE457D"/>
    <w:rsid w:val="00EE46DD"/>
    <w:rsid w:val="00EE5AE2"/>
    <w:rsid w:val="00EE7382"/>
    <w:rsid w:val="00EF1E1C"/>
    <w:rsid w:val="00EF1F32"/>
    <w:rsid w:val="00EF2A4F"/>
    <w:rsid w:val="00EF2D6E"/>
    <w:rsid w:val="00EF5EA3"/>
    <w:rsid w:val="00EF6C40"/>
    <w:rsid w:val="00EF6F0E"/>
    <w:rsid w:val="00EF7F77"/>
    <w:rsid w:val="00F00B0D"/>
    <w:rsid w:val="00F0121D"/>
    <w:rsid w:val="00F01CA9"/>
    <w:rsid w:val="00F01E23"/>
    <w:rsid w:val="00F01E66"/>
    <w:rsid w:val="00F02364"/>
    <w:rsid w:val="00F03848"/>
    <w:rsid w:val="00F048AA"/>
    <w:rsid w:val="00F06F4C"/>
    <w:rsid w:val="00F07A3A"/>
    <w:rsid w:val="00F07A79"/>
    <w:rsid w:val="00F10083"/>
    <w:rsid w:val="00F101EA"/>
    <w:rsid w:val="00F10240"/>
    <w:rsid w:val="00F10BC8"/>
    <w:rsid w:val="00F114A0"/>
    <w:rsid w:val="00F115FF"/>
    <w:rsid w:val="00F11689"/>
    <w:rsid w:val="00F11692"/>
    <w:rsid w:val="00F13554"/>
    <w:rsid w:val="00F13881"/>
    <w:rsid w:val="00F1479B"/>
    <w:rsid w:val="00F14AE7"/>
    <w:rsid w:val="00F14D76"/>
    <w:rsid w:val="00F1633B"/>
    <w:rsid w:val="00F16FBA"/>
    <w:rsid w:val="00F1710E"/>
    <w:rsid w:val="00F20F7B"/>
    <w:rsid w:val="00F2142C"/>
    <w:rsid w:val="00F21C2C"/>
    <w:rsid w:val="00F21D75"/>
    <w:rsid w:val="00F226B2"/>
    <w:rsid w:val="00F23CD4"/>
    <w:rsid w:val="00F24092"/>
    <w:rsid w:val="00F24267"/>
    <w:rsid w:val="00F24548"/>
    <w:rsid w:val="00F24CD4"/>
    <w:rsid w:val="00F26FC3"/>
    <w:rsid w:val="00F274D9"/>
    <w:rsid w:val="00F3077D"/>
    <w:rsid w:val="00F30C43"/>
    <w:rsid w:val="00F32818"/>
    <w:rsid w:val="00F331EB"/>
    <w:rsid w:val="00F33BDD"/>
    <w:rsid w:val="00F34E0D"/>
    <w:rsid w:val="00F34FC4"/>
    <w:rsid w:val="00F36F6F"/>
    <w:rsid w:val="00F376DA"/>
    <w:rsid w:val="00F37767"/>
    <w:rsid w:val="00F40D13"/>
    <w:rsid w:val="00F41A87"/>
    <w:rsid w:val="00F41FD0"/>
    <w:rsid w:val="00F42556"/>
    <w:rsid w:val="00F42800"/>
    <w:rsid w:val="00F43220"/>
    <w:rsid w:val="00F432EF"/>
    <w:rsid w:val="00F43407"/>
    <w:rsid w:val="00F43D73"/>
    <w:rsid w:val="00F45793"/>
    <w:rsid w:val="00F463F5"/>
    <w:rsid w:val="00F4773C"/>
    <w:rsid w:val="00F50E99"/>
    <w:rsid w:val="00F51173"/>
    <w:rsid w:val="00F51C1C"/>
    <w:rsid w:val="00F52250"/>
    <w:rsid w:val="00F5237B"/>
    <w:rsid w:val="00F5391D"/>
    <w:rsid w:val="00F53963"/>
    <w:rsid w:val="00F53E1F"/>
    <w:rsid w:val="00F54221"/>
    <w:rsid w:val="00F54A6C"/>
    <w:rsid w:val="00F55573"/>
    <w:rsid w:val="00F56444"/>
    <w:rsid w:val="00F56484"/>
    <w:rsid w:val="00F56852"/>
    <w:rsid w:val="00F56A9A"/>
    <w:rsid w:val="00F5726D"/>
    <w:rsid w:val="00F574C7"/>
    <w:rsid w:val="00F57922"/>
    <w:rsid w:val="00F5792E"/>
    <w:rsid w:val="00F57C53"/>
    <w:rsid w:val="00F603A5"/>
    <w:rsid w:val="00F608E7"/>
    <w:rsid w:val="00F6269E"/>
    <w:rsid w:val="00F62E09"/>
    <w:rsid w:val="00F639A4"/>
    <w:rsid w:val="00F64B1C"/>
    <w:rsid w:val="00F661B2"/>
    <w:rsid w:val="00F667FB"/>
    <w:rsid w:val="00F66BB1"/>
    <w:rsid w:val="00F66EDC"/>
    <w:rsid w:val="00F672CA"/>
    <w:rsid w:val="00F704C7"/>
    <w:rsid w:val="00F70695"/>
    <w:rsid w:val="00F73391"/>
    <w:rsid w:val="00F73C94"/>
    <w:rsid w:val="00F73D8F"/>
    <w:rsid w:val="00F748A0"/>
    <w:rsid w:val="00F74FD7"/>
    <w:rsid w:val="00F75B29"/>
    <w:rsid w:val="00F76C26"/>
    <w:rsid w:val="00F76E62"/>
    <w:rsid w:val="00F80121"/>
    <w:rsid w:val="00F817FA"/>
    <w:rsid w:val="00F81991"/>
    <w:rsid w:val="00F82906"/>
    <w:rsid w:val="00F82994"/>
    <w:rsid w:val="00F82E1E"/>
    <w:rsid w:val="00F82F78"/>
    <w:rsid w:val="00F83168"/>
    <w:rsid w:val="00F834A9"/>
    <w:rsid w:val="00F8538D"/>
    <w:rsid w:val="00F85FC3"/>
    <w:rsid w:val="00F8694D"/>
    <w:rsid w:val="00F86F3A"/>
    <w:rsid w:val="00F8714F"/>
    <w:rsid w:val="00F87C30"/>
    <w:rsid w:val="00F900DB"/>
    <w:rsid w:val="00F901BD"/>
    <w:rsid w:val="00F90480"/>
    <w:rsid w:val="00F9052A"/>
    <w:rsid w:val="00F9148C"/>
    <w:rsid w:val="00F917AD"/>
    <w:rsid w:val="00F9257C"/>
    <w:rsid w:val="00F93AF9"/>
    <w:rsid w:val="00F93B0A"/>
    <w:rsid w:val="00F93EFF"/>
    <w:rsid w:val="00F94483"/>
    <w:rsid w:val="00FA03E6"/>
    <w:rsid w:val="00FA078A"/>
    <w:rsid w:val="00FA0E28"/>
    <w:rsid w:val="00FA1A35"/>
    <w:rsid w:val="00FA21E2"/>
    <w:rsid w:val="00FA296E"/>
    <w:rsid w:val="00FA4705"/>
    <w:rsid w:val="00FA51AC"/>
    <w:rsid w:val="00FA66FF"/>
    <w:rsid w:val="00FA6A37"/>
    <w:rsid w:val="00FA6E72"/>
    <w:rsid w:val="00FA73A4"/>
    <w:rsid w:val="00FA7C4C"/>
    <w:rsid w:val="00FB0A76"/>
    <w:rsid w:val="00FB20EB"/>
    <w:rsid w:val="00FB26AE"/>
    <w:rsid w:val="00FB2912"/>
    <w:rsid w:val="00FB2D8A"/>
    <w:rsid w:val="00FB3090"/>
    <w:rsid w:val="00FB30DF"/>
    <w:rsid w:val="00FB39EB"/>
    <w:rsid w:val="00FB4EFF"/>
    <w:rsid w:val="00FB5650"/>
    <w:rsid w:val="00FB620F"/>
    <w:rsid w:val="00FB66E1"/>
    <w:rsid w:val="00FB691E"/>
    <w:rsid w:val="00FB7662"/>
    <w:rsid w:val="00FC0DFA"/>
    <w:rsid w:val="00FC0E72"/>
    <w:rsid w:val="00FC1638"/>
    <w:rsid w:val="00FC1C08"/>
    <w:rsid w:val="00FC2E58"/>
    <w:rsid w:val="00FC40BD"/>
    <w:rsid w:val="00FC438F"/>
    <w:rsid w:val="00FC483D"/>
    <w:rsid w:val="00FC5609"/>
    <w:rsid w:val="00FC5FE2"/>
    <w:rsid w:val="00FC61AC"/>
    <w:rsid w:val="00FC6DBC"/>
    <w:rsid w:val="00FC7474"/>
    <w:rsid w:val="00FC7B1C"/>
    <w:rsid w:val="00FD13E3"/>
    <w:rsid w:val="00FD16CE"/>
    <w:rsid w:val="00FD23A5"/>
    <w:rsid w:val="00FD27C9"/>
    <w:rsid w:val="00FD29B9"/>
    <w:rsid w:val="00FD3927"/>
    <w:rsid w:val="00FD4F69"/>
    <w:rsid w:val="00FD5308"/>
    <w:rsid w:val="00FD533A"/>
    <w:rsid w:val="00FD5F44"/>
    <w:rsid w:val="00FD64E1"/>
    <w:rsid w:val="00FD77DE"/>
    <w:rsid w:val="00FD793D"/>
    <w:rsid w:val="00FE0BED"/>
    <w:rsid w:val="00FE1239"/>
    <w:rsid w:val="00FE125B"/>
    <w:rsid w:val="00FE13C5"/>
    <w:rsid w:val="00FE1694"/>
    <w:rsid w:val="00FE179C"/>
    <w:rsid w:val="00FE20B1"/>
    <w:rsid w:val="00FE2663"/>
    <w:rsid w:val="00FE3118"/>
    <w:rsid w:val="00FE3D55"/>
    <w:rsid w:val="00FE3DED"/>
    <w:rsid w:val="00FE47EA"/>
    <w:rsid w:val="00FE4AC3"/>
    <w:rsid w:val="00FE6968"/>
    <w:rsid w:val="00FE6F66"/>
    <w:rsid w:val="00FE6FCE"/>
    <w:rsid w:val="00FE7841"/>
    <w:rsid w:val="00FE7A23"/>
    <w:rsid w:val="00FE7BB8"/>
    <w:rsid w:val="00FF003A"/>
    <w:rsid w:val="00FF05EE"/>
    <w:rsid w:val="00FF194C"/>
    <w:rsid w:val="00FF2395"/>
    <w:rsid w:val="00FF48F9"/>
    <w:rsid w:val="00FF575A"/>
    <w:rsid w:val="00FF5AB6"/>
    <w:rsid w:val="00FF61FA"/>
    <w:rsid w:val="00FF6665"/>
    <w:rsid w:val="00FF7067"/>
    <w:rsid w:val="00FF7B60"/>
    <w:rsid w:val="00FF7F31"/>
    <w:rsid w:val="027CC2E8"/>
    <w:rsid w:val="0281ED00"/>
    <w:rsid w:val="0478AEE4"/>
    <w:rsid w:val="04F5192D"/>
    <w:rsid w:val="06229FEF"/>
    <w:rsid w:val="07A224C6"/>
    <w:rsid w:val="0875624F"/>
    <w:rsid w:val="0A9B78BA"/>
    <w:rsid w:val="0CBD5FDC"/>
    <w:rsid w:val="0DD95938"/>
    <w:rsid w:val="0F3B468F"/>
    <w:rsid w:val="0FE0E397"/>
    <w:rsid w:val="10A5A6AD"/>
    <w:rsid w:val="10ED9727"/>
    <w:rsid w:val="11796F48"/>
    <w:rsid w:val="123D9973"/>
    <w:rsid w:val="1299CDB4"/>
    <w:rsid w:val="12D8F42D"/>
    <w:rsid w:val="12F247DD"/>
    <w:rsid w:val="13232157"/>
    <w:rsid w:val="1494686D"/>
    <w:rsid w:val="14DEA50D"/>
    <w:rsid w:val="15342C0A"/>
    <w:rsid w:val="169E02D8"/>
    <w:rsid w:val="17B10110"/>
    <w:rsid w:val="17C0CF52"/>
    <w:rsid w:val="19BD85C8"/>
    <w:rsid w:val="1B7865A2"/>
    <w:rsid w:val="1C054573"/>
    <w:rsid w:val="1DA8055B"/>
    <w:rsid w:val="1E124E33"/>
    <w:rsid w:val="1E31A024"/>
    <w:rsid w:val="22FBBF52"/>
    <w:rsid w:val="248CE7F8"/>
    <w:rsid w:val="24C520E0"/>
    <w:rsid w:val="24CFB5CA"/>
    <w:rsid w:val="25635336"/>
    <w:rsid w:val="277D19CF"/>
    <w:rsid w:val="28F2A560"/>
    <w:rsid w:val="2B4D9B81"/>
    <w:rsid w:val="2B8009B3"/>
    <w:rsid w:val="2EDD06D0"/>
    <w:rsid w:val="2F121DAB"/>
    <w:rsid w:val="316D6BCC"/>
    <w:rsid w:val="329DCE3C"/>
    <w:rsid w:val="32ADF117"/>
    <w:rsid w:val="32F03DC0"/>
    <w:rsid w:val="333BB1FB"/>
    <w:rsid w:val="33AF6255"/>
    <w:rsid w:val="35C04244"/>
    <w:rsid w:val="3849927C"/>
    <w:rsid w:val="38B758F6"/>
    <w:rsid w:val="38E112F2"/>
    <w:rsid w:val="38F16264"/>
    <w:rsid w:val="3936455E"/>
    <w:rsid w:val="3A87A330"/>
    <w:rsid w:val="3AA5F6B8"/>
    <w:rsid w:val="3ABB82F7"/>
    <w:rsid w:val="3B8B2F01"/>
    <w:rsid w:val="3B9C2CF2"/>
    <w:rsid w:val="3BB85EBC"/>
    <w:rsid w:val="3BEFA33E"/>
    <w:rsid w:val="3C658A3D"/>
    <w:rsid w:val="3C9B9345"/>
    <w:rsid w:val="3CE383FA"/>
    <w:rsid w:val="3D708F5A"/>
    <w:rsid w:val="3D84A8B5"/>
    <w:rsid w:val="3E2E79D0"/>
    <w:rsid w:val="3F24A606"/>
    <w:rsid w:val="3F5395C0"/>
    <w:rsid w:val="3F9A1997"/>
    <w:rsid w:val="41F07E78"/>
    <w:rsid w:val="43BFA273"/>
    <w:rsid w:val="44238954"/>
    <w:rsid w:val="45647CBF"/>
    <w:rsid w:val="45C2D2FE"/>
    <w:rsid w:val="45EA7B29"/>
    <w:rsid w:val="4972CCDC"/>
    <w:rsid w:val="4A44BDB9"/>
    <w:rsid w:val="4A5AE9CA"/>
    <w:rsid w:val="4B938D70"/>
    <w:rsid w:val="4BB1087E"/>
    <w:rsid w:val="4BBA8DE4"/>
    <w:rsid w:val="4C39E9E7"/>
    <w:rsid w:val="4C3E70C7"/>
    <w:rsid w:val="4CFEC801"/>
    <w:rsid w:val="4D791153"/>
    <w:rsid w:val="4EF8FDAB"/>
    <w:rsid w:val="500E9F5E"/>
    <w:rsid w:val="522DA695"/>
    <w:rsid w:val="53B4B255"/>
    <w:rsid w:val="5697D65A"/>
    <w:rsid w:val="569D3C0A"/>
    <w:rsid w:val="57090BBC"/>
    <w:rsid w:val="57E5F1C3"/>
    <w:rsid w:val="58E3D5E2"/>
    <w:rsid w:val="58FBC96E"/>
    <w:rsid w:val="59B27914"/>
    <w:rsid w:val="5D954B5B"/>
    <w:rsid w:val="5E18A678"/>
    <w:rsid w:val="5EE670AA"/>
    <w:rsid w:val="605D6141"/>
    <w:rsid w:val="6087E645"/>
    <w:rsid w:val="60FB6206"/>
    <w:rsid w:val="6129F1A4"/>
    <w:rsid w:val="6241EA09"/>
    <w:rsid w:val="64498DA9"/>
    <w:rsid w:val="648C54AE"/>
    <w:rsid w:val="64ED6045"/>
    <w:rsid w:val="66AF5CA9"/>
    <w:rsid w:val="66EA2F22"/>
    <w:rsid w:val="688E6B6E"/>
    <w:rsid w:val="6B2046EC"/>
    <w:rsid w:val="6D1E7F46"/>
    <w:rsid w:val="6FBB7C1F"/>
    <w:rsid w:val="7031904F"/>
    <w:rsid w:val="71134C46"/>
    <w:rsid w:val="713232DF"/>
    <w:rsid w:val="715B482C"/>
    <w:rsid w:val="72956799"/>
    <w:rsid w:val="72ACCAD1"/>
    <w:rsid w:val="72BD54CB"/>
    <w:rsid w:val="72FE57BA"/>
    <w:rsid w:val="7359DB49"/>
    <w:rsid w:val="73D2D82C"/>
    <w:rsid w:val="7589A2B0"/>
    <w:rsid w:val="76273745"/>
    <w:rsid w:val="780FD450"/>
    <w:rsid w:val="781AD29A"/>
    <w:rsid w:val="79706A5B"/>
    <w:rsid w:val="7A4578C5"/>
    <w:rsid w:val="7A5F2ABD"/>
    <w:rsid w:val="7A60BB56"/>
    <w:rsid w:val="7B7937F9"/>
    <w:rsid w:val="7BA8D5DD"/>
    <w:rsid w:val="7CD3D371"/>
    <w:rsid w:val="7CEDF31F"/>
    <w:rsid w:val="7DDB2186"/>
    <w:rsid w:val="7EA3FC4C"/>
    <w:rsid w:val="7FDD433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FADF8"/>
  <w15:chartTrackingRefBased/>
  <w15:docId w15:val="{DBF39236-C6F0-4901-98B6-AB78B6C3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TW"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EE"/>
    <w:pPr>
      <w:jc w:val="both"/>
    </w:pPr>
    <w:rPr>
      <w:rFonts w:eastAsia="Times"/>
      <w:kern w:val="2"/>
      <w:szCs w:val="22"/>
      <w:lang w:eastAsia="en-US" w:bidi="en-US"/>
      <w14:ligatures w14:val="standardContextual"/>
    </w:rPr>
  </w:style>
  <w:style w:type="paragraph" w:styleId="Heading1">
    <w:name w:val="heading 1"/>
    <w:next w:val="IndentParaLevel1"/>
    <w:rsid w:val="00FF05EE"/>
    <w:pPr>
      <w:keepNext/>
      <w:numPr>
        <w:numId w:val="19"/>
      </w:numPr>
      <w:spacing w:after="320"/>
      <w:outlineLvl w:val="0"/>
    </w:pPr>
    <w:rPr>
      <w:rFonts w:eastAsia="Times" w:cs="Arial"/>
      <w:bCs/>
      <w:color w:val="00447C"/>
      <w:kern w:val="2"/>
      <w:sz w:val="40"/>
      <w:szCs w:val="40"/>
      <w:lang w:eastAsia="en-US"/>
      <w14:ligatures w14:val="standardContextual"/>
    </w:rPr>
  </w:style>
  <w:style w:type="paragraph" w:styleId="Heading2">
    <w:name w:val="heading 2"/>
    <w:next w:val="IndentParaLevel1"/>
    <w:rsid w:val="00B549E7"/>
    <w:pPr>
      <w:keepNext/>
      <w:numPr>
        <w:ilvl w:val="1"/>
        <w:numId w:val="19"/>
      </w:numPr>
      <w:spacing w:after="220"/>
      <w:outlineLvl w:val="1"/>
    </w:pPr>
    <w:rPr>
      <w:rFonts w:eastAsia="Times"/>
      <w:b/>
      <w:bCs/>
      <w:iCs/>
      <w:caps/>
      <w:color w:val="00447C"/>
      <w:kern w:val="2"/>
      <w:sz w:val="24"/>
      <w:szCs w:val="28"/>
      <w:lang w:eastAsia="en-US"/>
      <w14:ligatures w14:val="standardContextual"/>
    </w:rPr>
  </w:style>
  <w:style w:type="paragraph" w:styleId="Heading3">
    <w:name w:val="heading 3"/>
    <w:basedOn w:val="Normal"/>
    <w:rsid w:val="00B549E7"/>
    <w:pPr>
      <w:numPr>
        <w:ilvl w:val="2"/>
        <w:numId w:val="19"/>
      </w:numPr>
      <w:tabs>
        <w:tab w:val="left" w:pos="567"/>
      </w:tabs>
      <w:ind w:left="567" w:hanging="567"/>
      <w:outlineLvl w:val="2"/>
    </w:pPr>
    <w:rPr>
      <w:rFonts w:cs="Arial"/>
      <w:bCs/>
      <w:szCs w:val="26"/>
      <w:lang w:eastAsia="en-AU"/>
    </w:rPr>
  </w:style>
  <w:style w:type="paragraph" w:styleId="Heading4">
    <w:name w:val="heading 4"/>
    <w:basedOn w:val="Normal"/>
    <w:rsid w:val="00A01D88"/>
    <w:pPr>
      <w:numPr>
        <w:ilvl w:val="3"/>
        <w:numId w:val="19"/>
      </w:numPr>
      <w:outlineLvl w:val="3"/>
    </w:pPr>
    <w:rPr>
      <w:bCs/>
      <w:szCs w:val="28"/>
      <w:lang w:eastAsia="en-AU"/>
    </w:rPr>
  </w:style>
  <w:style w:type="paragraph" w:styleId="Heading5">
    <w:name w:val="heading 5"/>
    <w:basedOn w:val="Normal"/>
    <w:rsid w:val="00A01D88"/>
    <w:pPr>
      <w:numPr>
        <w:ilvl w:val="4"/>
        <w:numId w:val="19"/>
      </w:numPr>
      <w:outlineLvl w:val="4"/>
    </w:pPr>
    <w:rPr>
      <w:bCs/>
      <w:iCs/>
      <w:szCs w:val="26"/>
      <w:lang w:eastAsia="en-AU"/>
    </w:rPr>
  </w:style>
  <w:style w:type="paragraph" w:styleId="Heading6">
    <w:name w:val="heading 6"/>
    <w:basedOn w:val="Normal"/>
    <w:rsid w:val="00A01D88"/>
    <w:pPr>
      <w:numPr>
        <w:ilvl w:val="5"/>
        <w:numId w:val="19"/>
      </w:numPr>
      <w:outlineLvl w:val="5"/>
    </w:pPr>
    <w:rPr>
      <w:bCs/>
      <w:lang w:eastAsia="en-AU"/>
    </w:rPr>
  </w:style>
  <w:style w:type="paragraph" w:styleId="Heading7">
    <w:name w:val="heading 7"/>
    <w:basedOn w:val="Normal"/>
    <w:rsid w:val="00A01D88"/>
    <w:pPr>
      <w:numPr>
        <w:ilvl w:val="6"/>
        <w:numId w:val="19"/>
      </w:numPr>
      <w:outlineLvl w:val="6"/>
    </w:pPr>
    <w:rPr>
      <w:lang w:eastAsia="en-AU"/>
    </w:rPr>
  </w:style>
  <w:style w:type="paragraph" w:styleId="Heading8">
    <w:name w:val="heading 8"/>
    <w:basedOn w:val="Normal"/>
    <w:rsid w:val="00A01D88"/>
    <w:pPr>
      <w:numPr>
        <w:ilvl w:val="7"/>
        <w:numId w:val="19"/>
      </w:numPr>
      <w:outlineLvl w:val="7"/>
    </w:pPr>
    <w:rPr>
      <w:iCs/>
      <w:lang w:eastAsia="en-AU"/>
    </w:rPr>
  </w:style>
  <w:style w:type="paragraph" w:styleId="Heading9">
    <w:name w:val="heading 9"/>
    <w:basedOn w:val="Normal"/>
    <w:next w:val="Normal"/>
    <w:rsid w:val="00C638A7"/>
    <w:pPr>
      <w:keepNext/>
      <w:numPr>
        <w:ilvl w:val="8"/>
        <w:numId w:val="19"/>
      </w:numPr>
      <w:jc w:val="left"/>
      <w:outlineLvl w:val="8"/>
    </w:pPr>
    <w:rPr>
      <w:rFonts w:cs="Arial"/>
      <w:b/>
      <w:color w:val="00447C"/>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641F2"/>
    <w:rPr>
      <w:rFonts w:ascii="Arial" w:hAnsi="Arial"/>
      <w:b/>
      <w:color w:val="FFFF99"/>
      <w:sz w:val="20"/>
      <w:szCs w:val="22"/>
      <w:shd w:val="clear" w:color="auto" w:fill="808080"/>
    </w:rPr>
  </w:style>
  <w:style w:type="paragraph" w:customStyle="1" w:styleId="AnnexureHeading">
    <w:name w:val="Annexure Heading"/>
    <w:basedOn w:val="Normal"/>
    <w:next w:val="Normal"/>
    <w:rsid w:val="001641F2"/>
    <w:pPr>
      <w:pageBreakBefore/>
      <w:numPr>
        <w:numId w:val="13"/>
      </w:numPr>
      <w:spacing w:after="220"/>
    </w:pPr>
    <w:rPr>
      <w:b/>
      <w:color w:val="173C3C" w:themeColor="accent1"/>
      <w:sz w:val="24"/>
      <w:szCs w:val="24"/>
    </w:rPr>
  </w:style>
  <w:style w:type="paragraph" w:customStyle="1" w:styleId="AttachmentHeading">
    <w:name w:val="Attachment Heading"/>
    <w:basedOn w:val="Normal"/>
    <w:next w:val="Normal"/>
    <w:rsid w:val="001641F2"/>
    <w:pPr>
      <w:pageBreakBefore/>
      <w:numPr>
        <w:numId w:val="1"/>
      </w:numPr>
      <w:outlineLvl w:val="0"/>
    </w:pPr>
    <w:rPr>
      <w:b/>
      <w:color w:val="173C3C" w:themeColor="accent1"/>
      <w:sz w:val="24"/>
    </w:rPr>
  </w:style>
  <w:style w:type="paragraph" w:customStyle="1" w:styleId="IndentParaLevel1">
    <w:name w:val="IndentParaLevel1"/>
    <w:basedOn w:val="Normal"/>
    <w:rsid w:val="001641F2"/>
    <w:pPr>
      <w:numPr>
        <w:numId w:val="10"/>
      </w:numPr>
    </w:pPr>
  </w:style>
  <w:style w:type="paragraph" w:customStyle="1" w:styleId="Commentary">
    <w:name w:val="Commentary"/>
    <w:basedOn w:val="IndentParaLevel1"/>
    <w:rsid w:val="001641F2"/>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qFormat/>
    <w:rsid w:val="000F3481"/>
    <w:pPr>
      <w:numPr>
        <w:numId w:val="20"/>
      </w:numPr>
      <w:outlineLvl w:val="0"/>
    </w:pPr>
    <w:rPr>
      <w:b/>
      <w:bCs/>
      <w:color w:val="00447C"/>
      <w:sz w:val="24"/>
      <w:lang w:bidi="ar-SA"/>
    </w:rPr>
  </w:style>
  <w:style w:type="paragraph" w:customStyle="1" w:styleId="CUNumber2">
    <w:name w:val="CU_Number2"/>
    <w:basedOn w:val="Normal"/>
    <w:qFormat/>
    <w:rsid w:val="000F3481"/>
    <w:pPr>
      <w:keepNext/>
      <w:numPr>
        <w:ilvl w:val="1"/>
        <w:numId w:val="20"/>
      </w:numPr>
      <w:outlineLvl w:val="1"/>
    </w:pPr>
    <w:rPr>
      <w:b/>
    </w:rPr>
  </w:style>
  <w:style w:type="paragraph" w:customStyle="1" w:styleId="CUNumber3">
    <w:name w:val="CU_Number3"/>
    <w:basedOn w:val="Normal"/>
    <w:qFormat/>
    <w:rsid w:val="000F3481"/>
    <w:pPr>
      <w:numPr>
        <w:ilvl w:val="2"/>
        <w:numId w:val="20"/>
      </w:numPr>
      <w:outlineLvl w:val="2"/>
    </w:pPr>
  </w:style>
  <w:style w:type="paragraph" w:customStyle="1" w:styleId="CUNumber4">
    <w:name w:val="CU_Number4"/>
    <w:basedOn w:val="Normal"/>
    <w:qFormat/>
    <w:rsid w:val="000F3481"/>
    <w:pPr>
      <w:numPr>
        <w:ilvl w:val="3"/>
        <w:numId w:val="20"/>
      </w:numPr>
      <w:outlineLvl w:val="3"/>
    </w:pPr>
  </w:style>
  <w:style w:type="paragraph" w:customStyle="1" w:styleId="CUNumber5">
    <w:name w:val="CU_Number5"/>
    <w:basedOn w:val="Normal"/>
    <w:qFormat/>
    <w:rsid w:val="000F3481"/>
    <w:pPr>
      <w:numPr>
        <w:ilvl w:val="4"/>
        <w:numId w:val="20"/>
      </w:numPr>
      <w:outlineLvl w:val="4"/>
    </w:pPr>
  </w:style>
  <w:style w:type="paragraph" w:customStyle="1" w:styleId="CUNumber6">
    <w:name w:val="CU_Number6"/>
    <w:basedOn w:val="Normal"/>
    <w:qFormat/>
    <w:rsid w:val="000F3481"/>
    <w:pPr>
      <w:numPr>
        <w:ilvl w:val="5"/>
        <w:numId w:val="20"/>
      </w:numPr>
      <w:outlineLvl w:val="5"/>
    </w:pPr>
  </w:style>
  <w:style w:type="paragraph" w:customStyle="1" w:styleId="CUNumber7">
    <w:name w:val="CU_Number7"/>
    <w:basedOn w:val="Normal"/>
    <w:qFormat/>
    <w:rsid w:val="000F3481"/>
    <w:pPr>
      <w:numPr>
        <w:ilvl w:val="6"/>
        <w:numId w:val="20"/>
      </w:numPr>
      <w:outlineLvl w:val="6"/>
    </w:pPr>
  </w:style>
  <w:style w:type="paragraph" w:customStyle="1" w:styleId="CUNumber8">
    <w:name w:val="CU_Number8"/>
    <w:basedOn w:val="Normal"/>
    <w:qFormat/>
    <w:rsid w:val="000F3481"/>
    <w:pPr>
      <w:numPr>
        <w:ilvl w:val="7"/>
        <w:numId w:val="20"/>
      </w:numPr>
      <w:outlineLvl w:val="7"/>
    </w:pPr>
  </w:style>
  <w:style w:type="paragraph" w:customStyle="1" w:styleId="Definition">
    <w:name w:val="Definition"/>
    <w:basedOn w:val="Normal"/>
    <w:rsid w:val="0055583B"/>
    <w:pPr>
      <w:numPr>
        <w:numId w:val="6"/>
      </w:numPr>
      <w:spacing w:before="120" w:after="120"/>
      <w:jc w:val="left"/>
    </w:pPr>
    <w:rPr>
      <w:b/>
      <w:lang w:eastAsia="en-AU"/>
    </w:rPr>
  </w:style>
  <w:style w:type="paragraph" w:customStyle="1" w:styleId="DefinitionNum2">
    <w:name w:val="DefinitionNum2"/>
    <w:basedOn w:val="Normal"/>
    <w:rsid w:val="0055583B"/>
    <w:pPr>
      <w:numPr>
        <w:ilvl w:val="1"/>
        <w:numId w:val="6"/>
      </w:numPr>
      <w:spacing w:before="120" w:after="120"/>
    </w:pPr>
    <w:rPr>
      <w:color w:val="000000"/>
      <w:lang w:eastAsia="en-AU"/>
    </w:rPr>
  </w:style>
  <w:style w:type="paragraph" w:customStyle="1" w:styleId="DefinitionNum3">
    <w:name w:val="DefinitionNum3"/>
    <w:basedOn w:val="Normal"/>
    <w:rsid w:val="0055583B"/>
    <w:pPr>
      <w:numPr>
        <w:ilvl w:val="2"/>
        <w:numId w:val="6"/>
      </w:numPr>
      <w:outlineLvl w:val="2"/>
    </w:pPr>
    <w:rPr>
      <w:color w:val="000000"/>
      <w:lang w:eastAsia="en-AU"/>
    </w:rPr>
  </w:style>
  <w:style w:type="paragraph" w:customStyle="1" w:styleId="DefinitionNum4">
    <w:name w:val="DefinitionNum4"/>
    <w:basedOn w:val="Normal"/>
    <w:rsid w:val="0055583B"/>
    <w:pPr>
      <w:numPr>
        <w:ilvl w:val="3"/>
        <w:numId w:val="6"/>
      </w:numPr>
    </w:pPr>
    <w:rPr>
      <w:lang w:eastAsia="en-AU"/>
    </w:rPr>
  </w:style>
  <w:style w:type="paragraph" w:customStyle="1" w:styleId="EndIdentifier">
    <w:name w:val="EndIdentifier"/>
    <w:basedOn w:val="Commentary"/>
    <w:rsid w:val="001641F2"/>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41F2"/>
    <w:rPr>
      <w:rFonts w:ascii="Arial" w:hAnsi="Arial"/>
      <w:sz w:val="20"/>
      <w:vertAlign w:val="superscript"/>
    </w:rPr>
  </w:style>
  <w:style w:type="paragraph" w:customStyle="1" w:styleId="ExhibitHeading">
    <w:name w:val="Exhibit Heading"/>
    <w:basedOn w:val="Normal"/>
    <w:next w:val="Normal"/>
    <w:rsid w:val="001641F2"/>
    <w:pPr>
      <w:pageBreakBefore/>
      <w:numPr>
        <w:numId w:val="2"/>
      </w:numPr>
      <w:outlineLvl w:val="0"/>
    </w:pPr>
    <w:rPr>
      <w:b/>
      <w:color w:val="173C3C" w:themeColor="accent1"/>
      <w:sz w:val="24"/>
    </w:rPr>
  </w:style>
  <w:style w:type="character" w:styleId="FootnoteReference">
    <w:name w:val="footnote reference"/>
    <w:basedOn w:val="DefaultParagraphFont"/>
    <w:rsid w:val="001641F2"/>
    <w:rPr>
      <w:rFonts w:ascii="Arial" w:hAnsi="Arial"/>
      <w:sz w:val="18"/>
      <w:vertAlign w:val="superscript"/>
    </w:rPr>
  </w:style>
  <w:style w:type="character" w:styleId="Hyperlink">
    <w:name w:val="Hyperlink"/>
    <w:basedOn w:val="DefaultParagraphFont"/>
    <w:uiPriority w:val="99"/>
    <w:rsid w:val="00C638A7"/>
    <w:rPr>
      <w:color w:val="0000FF"/>
      <w:sz w:val="20"/>
      <w:u w:val="single"/>
    </w:rPr>
  </w:style>
  <w:style w:type="character" w:customStyle="1" w:styleId="IDDVariableMarker">
    <w:name w:val="IDDVariableMarker"/>
    <w:basedOn w:val="DefaultParagraphFont"/>
    <w:rsid w:val="001641F2"/>
    <w:rPr>
      <w:b/>
    </w:rPr>
  </w:style>
  <w:style w:type="paragraph" w:customStyle="1" w:styleId="IndentParaLevel2">
    <w:name w:val="IndentParaLevel2"/>
    <w:basedOn w:val="Normal"/>
    <w:rsid w:val="001641F2"/>
    <w:pPr>
      <w:numPr>
        <w:ilvl w:val="1"/>
        <w:numId w:val="10"/>
      </w:numPr>
    </w:pPr>
  </w:style>
  <w:style w:type="paragraph" w:customStyle="1" w:styleId="IndentParaLevel3">
    <w:name w:val="IndentParaLevel3"/>
    <w:basedOn w:val="Normal"/>
    <w:rsid w:val="001641F2"/>
    <w:pPr>
      <w:numPr>
        <w:ilvl w:val="2"/>
        <w:numId w:val="10"/>
      </w:numPr>
    </w:pPr>
  </w:style>
  <w:style w:type="paragraph" w:customStyle="1" w:styleId="IndentParaLevel4">
    <w:name w:val="IndentParaLevel4"/>
    <w:basedOn w:val="Normal"/>
    <w:rsid w:val="001641F2"/>
    <w:pPr>
      <w:numPr>
        <w:ilvl w:val="3"/>
        <w:numId w:val="10"/>
      </w:numPr>
    </w:pPr>
  </w:style>
  <w:style w:type="paragraph" w:customStyle="1" w:styleId="IndentParaLevel5">
    <w:name w:val="IndentParaLevel5"/>
    <w:basedOn w:val="Normal"/>
    <w:rsid w:val="001641F2"/>
    <w:pPr>
      <w:numPr>
        <w:ilvl w:val="4"/>
        <w:numId w:val="10"/>
      </w:numPr>
    </w:pPr>
  </w:style>
  <w:style w:type="paragraph" w:customStyle="1" w:styleId="IndentParaLevel6">
    <w:name w:val="IndentParaLevel6"/>
    <w:basedOn w:val="Normal"/>
    <w:rsid w:val="001641F2"/>
    <w:pPr>
      <w:numPr>
        <w:ilvl w:val="5"/>
        <w:numId w:val="10"/>
      </w:numPr>
    </w:pPr>
  </w:style>
  <w:style w:type="paragraph" w:styleId="ListBullet">
    <w:name w:val="List Bullet"/>
    <w:basedOn w:val="Normal"/>
    <w:rsid w:val="007A78E3"/>
    <w:pPr>
      <w:numPr>
        <w:numId w:val="27"/>
      </w:numPr>
    </w:pPr>
  </w:style>
  <w:style w:type="paragraph" w:styleId="ListBullet2">
    <w:name w:val="List Bullet 2"/>
    <w:basedOn w:val="Normal"/>
    <w:rsid w:val="001641F2"/>
    <w:pPr>
      <w:numPr>
        <w:ilvl w:val="1"/>
        <w:numId w:val="4"/>
      </w:numPr>
    </w:pPr>
  </w:style>
  <w:style w:type="paragraph" w:styleId="ListBullet3">
    <w:name w:val="List Bullet 3"/>
    <w:basedOn w:val="Normal"/>
    <w:rsid w:val="001641F2"/>
    <w:pPr>
      <w:numPr>
        <w:ilvl w:val="2"/>
        <w:numId w:val="4"/>
      </w:numPr>
    </w:pPr>
  </w:style>
  <w:style w:type="paragraph" w:styleId="ListBullet4">
    <w:name w:val="List Bullet 4"/>
    <w:basedOn w:val="Normal"/>
    <w:rsid w:val="001641F2"/>
    <w:pPr>
      <w:numPr>
        <w:ilvl w:val="3"/>
        <w:numId w:val="4"/>
      </w:numPr>
    </w:pPr>
  </w:style>
  <w:style w:type="paragraph" w:styleId="ListBullet5">
    <w:name w:val="List Bullet 5"/>
    <w:basedOn w:val="Normal"/>
    <w:rsid w:val="001641F2"/>
    <w:pPr>
      <w:numPr>
        <w:ilvl w:val="4"/>
        <w:numId w:val="4"/>
      </w:numPr>
    </w:pPr>
  </w:style>
  <w:style w:type="paragraph" w:customStyle="1" w:styleId="MinorTitleArial">
    <w:name w:val="Minor_Title_Arial"/>
    <w:next w:val="Normal"/>
    <w:rsid w:val="001641F2"/>
    <w:pPr>
      <w:spacing w:after="0"/>
    </w:pPr>
    <w:rPr>
      <w:rFonts w:eastAsia="Times" w:cs="Arial"/>
      <w:color w:val="000000"/>
      <w:kern w:val="2"/>
      <w:sz w:val="18"/>
      <w:szCs w:val="18"/>
      <w:lang w:eastAsia="en-US"/>
      <w14:ligatures w14:val="standardContextual"/>
    </w:rPr>
  </w:style>
  <w:style w:type="character" w:styleId="PageNumber">
    <w:name w:val="page number"/>
    <w:basedOn w:val="DefaultParagraphFont"/>
    <w:semiHidden/>
    <w:rsid w:val="001641F2"/>
    <w:rPr>
      <w:rFonts w:ascii="Arial" w:hAnsi="Arial"/>
      <w:sz w:val="18"/>
    </w:rPr>
  </w:style>
  <w:style w:type="paragraph" w:customStyle="1" w:styleId="ScheduleHeading">
    <w:name w:val="Schedule Heading"/>
    <w:basedOn w:val="Normal"/>
    <w:next w:val="Normal"/>
    <w:rsid w:val="001641F2"/>
    <w:pPr>
      <w:pageBreakBefore/>
      <w:numPr>
        <w:numId w:val="15"/>
      </w:numPr>
      <w:spacing w:after="220"/>
      <w:outlineLvl w:val="0"/>
    </w:pPr>
    <w:rPr>
      <w:b/>
      <w:color w:val="173C3C" w:themeColor="accent1"/>
      <w:sz w:val="24"/>
      <w:szCs w:val="24"/>
    </w:rPr>
  </w:style>
  <w:style w:type="paragraph" w:customStyle="1" w:styleId="Schedule1">
    <w:name w:val="Schedule_1"/>
    <w:basedOn w:val="Normal"/>
    <w:next w:val="IndentParaLevel1"/>
    <w:rsid w:val="001641F2"/>
    <w:pPr>
      <w:keepNext/>
      <w:numPr>
        <w:ilvl w:val="1"/>
        <w:numId w:val="15"/>
      </w:numPr>
      <w:outlineLvl w:val="0"/>
    </w:pPr>
    <w:rPr>
      <w:b/>
      <w:color w:val="173C3C" w:themeColor="accent1"/>
      <w:sz w:val="28"/>
      <w:lang w:eastAsia="en-AU"/>
    </w:rPr>
  </w:style>
  <w:style w:type="paragraph" w:customStyle="1" w:styleId="Schedule2">
    <w:name w:val="Schedule_2"/>
    <w:basedOn w:val="Normal"/>
    <w:next w:val="IndentParaLevel1"/>
    <w:rsid w:val="001641F2"/>
    <w:pPr>
      <w:keepNext/>
      <w:numPr>
        <w:ilvl w:val="2"/>
        <w:numId w:val="15"/>
      </w:numPr>
      <w:outlineLvl w:val="1"/>
    </w:pPr>
    <w:rPr>
      <w:b/>
      <w:color w:val="8E8A93" w:themeColor="accent4"/>
      <w:sz w:val="24"/>
      <w:lang w:eastAsia="en-AU"/>
    </w:rPr>
  </w:style>
  <w:style w:type="paragraph" w:customStyle="1" w:styleId="Schedule3">
    <w:name w:val="Schedule_3"/>
    <w:basedOn w:val="Normal"/>
    <w:rsid w:val="001641F2"/>
    <w:pPr>
      <w:numPr>
        <w:ilvl w:val="3"/>
        <w:numId w:val="15"/>
      </w:numPr>
      <w:outlineLvl w:val="2"/>
    </w:pPr>
    <w:rPr>
      <w:lang w:eastAsia="en-AU"/>
    </w:rPr>
  </w:style>
  <w:style w:type="paragraph" w:customStyle="1" w:styleId="Schedule4">
    <w:name w:val="Schedule_4"/>
    <w:basedOn w:val="Normal"/>
    <w:rsid w:val="001641F2"/>
    <w:pPr>
      <w:numPr>
        <w:ilvl w:val="4"/>
        <w:numId w:val="15"/>
      </w:numPr>
      <w:outlineLvl w:val="3"/>
    </w:pPr>
    <w:rPr>
      <w:lang w:eastAsia="en-AU"/>
    </w:rPr>
  </w:style>
  <w:style w:type="paragraph" w:customStyle="1" w:styleId="Schedule5">
    <w:name w:val="Schedule_5"/>
    <w:basedOn w:val="Normal"/>
    <w:rsid w:val="001641F2"/>
    <w:pPr>
      <w:numPr>
        <w:ilvl w:val="5"/>
        <w:numId w:val="15"/>
      </w:numPr>
      <w:outlineLvl w:val="5"/>
    </w:pPr>
    <w:rPr>
      <w:lang w:eastAsia="en-AU"/>
    </w:rPr>
  </w:style>
  <w:style w:type="paragraph" w:customStyle="1" w:styleId="Schedule6">
    <w:name w:val="Schedule_6"/>
    <w:basedOn w:val="Normal"/>
    <w:rsid w:val="001641F2"/>
    <w:pPr>
      <w:numPr>
        <w:ilvl w:val="6"/>
        <w:numId w:val="15"/>
      </w:numPr>
      <w:outlineLvl w:val="6"/>
    </w:pPr>
    <w:rPr>
      <w:lang w:eastAsia="en-AU"/>
    </w:rPr>
  </w:style>
  <w:style w:type="paragraph" w:customStyle="1" w:styleId="Schedule7">
    <w:name w:val="Schedule_7"/>
    <w:basedOn w:val="Normal"/>
    <w:rsid w:val="001641F2"/>
    <w:pPr>
      <w:numPr>
        <w:ilvl w:val="7"/>
        <w:numId w:val="15"/>
      </w:numPr>
      <w:outlineLvl w:val="7"/>
    </w:pPr>
    <w:rPr>
      <w:lang w:eastAsia="en-AU"/>
    </w:rPr>
  </w:style>
  <w:style w:type="paragraph" w:customStyle="1" w:styleId="Schedule8">
    <w:name w:val="Schedule_8"/>
    <w:basedOn w:val="Normal"/>
    <w:rsid w:val="001641F2"/>
    <w:pPr>
      <w:numPr>
        <w:ilvl w:val="8"/>
        <w:numId w:val="15"/>
      </w:numPr>
      <w:outlineLvl w:val="8"/>
    </w:pPr>
    <w:rPr>
      <w:lang w:eastAsia="en-AU"/>
    </w:rPr>
  </w:style>
  <w:style w:type="paragraph" w:styleId="NormalWeb">
    <w:name w:val="Normal (Web)"/>
    <w:basedOn w:val="Normal"/>
    <w:uiPriority w:val="99"/>
    <w:unhideWhenUsed/>
    <w:rsid w:val="001641F2"/>
    <w:rPr>
      <w:szCs w:val="24"/>
    </w:rPr>
  </w:style>
  <w:style w:type="paragraph" w:customStyle="1" w:styleId="TitleArial">
    <w:name w:val="Title_Arial"/>
    <w:next w:val="Normal"/>
    <w:rsid w:val="001641F2"/>
    <w:pPr>
      <w:spacing w:after="0"/>
      <w:outlineLvl w:val="0"/>
    </w:pPr>
    <w:rPr>
      <w:rFonts w:eastAsia="Times" w:cs="Arial"/>
      <w:bCs/>
      <w:kern w:val="2"/>
      <w:sz w:val="44"/>
      <w:szCs w:val="44"/>
      <w:lang w:eastAsia="en-US"/>
      <w14:ligatures w14:val="standardContextual"/>
    </w:rPr>
  </w:style>
  <w:style w:type="paragraph" w:styleId="TOC1">
    <w:name w:val="toc 1"/>
    <w:basedOn w:val="Normal"/>
    <w:next w:val="Normal"/>
    <w:uiPriority w:val="39"/>
    <w:rsid w:val="00BB2916"/>
    <w:pPr>
      <w:tabs>
        <w:tab w:val="left" w:pos="567"/>
        <w:tab w:val="right" w:leader="dot" w:pos="9356"/>
      </w:tabs>
      <w:spacing w:before="180" w:after="180"/>
    </w:pPr>
    <w:rPr>
      <w:sz w:val="18"/>
    </w:rPr>
  </w:style>
  <w:style w:type="paragraph" w:styleId="TOC2">
    <w:name w:val="toc 2"/>
    <w:basedOn w:val="Normal"/>
    <w:next w:val="Normal"/>
    <w:uiPriority w:val="39"/>
    <w:rsid w:val="001641F2"/>
    <w:pPr>
      <w:tabs>
        <w:tab w:val="left" w:pos="1928"/>
        <w:tab w:val="right" w:leader="dot" w:pos="9356"/>
      </w:tabs>
      <w:spacing w:after="0"/>
      <w:ind w:left="1928" w:right="1134" w:hanging="964"/>
    </w:pPr>
  </w:style>
  <w:style w:type="paragraph" w:styleId="TOC3">
    <w:name w:val="toc 3"/>
    <w:basedOn w:val="Normal"/>
    <w:next w:val="Normal"/>
    <w:autoRedefine/>
    <w:semiHidden/>
    <w:rsid w:val="001641F2"/>
    <w:pPr>
      <w:ind w:left="440"/>
    </w:pPr>
  </w:style>
  <w:style w:type="paragraph" w:styleId="TOC4">
    <w:name w:val="toc 4"/>
    <w:basedOn w:val="Normal"/>
    <w:next w:val="Normal"/>
    <w:autoRedefine/>
    <w:semiHidden/>
    <w:rsid w:val="001641F2"/>
    <w:pPr>
      <w:ind w:left="660"/>
    </w:pPr>
  </w:style>
  <w:style w:type="paragraph" w:styleId="TOC5">
    <w:name w:val="toc 5"/>
    <w:basedOn w:val="Normal"/>
    <w:next w:val="Normal"/>
    <w:autoRedefine/>
    <w:semiHidden/>
    <w:rsid w:val="001641F2"/>
    <w:pPr>
      <w:ind w:left="880"/>
    </w:pPr>
  </w:style>
  <w:style w:type="paragraph" w:styleId="TOC6">
    <w:name w:val="toc 6"/>
    <w:basedOn w:val="Normal"/>
    <w:next w:val="Normal"/>
    <w:autoRedefine/>
    <w:semiHidden/>
    <w:rsid w:val="001641F2"/>
    <w:pPr>
      <w:ind w:left="1100"/>
    </w:pPr>
  </w:style>
  <w:style w:type="paragraph" w:styleId="TOC7">
    <w:name w:val="toc 7"/>
    <w:basedOn w:val="Normal"/>
    <w:next w:val="Normal"/>
    <w:autoRedefine/>
    <w:semiHidden/>
    <w:rsid w:val="001641F2"/>
    <w:pPr>
      <w:ind w:left="1320"/>
    </w:pPr>
  </w:style>
  <w:style w:type="paragraph" w:styleId="TOC8">
    <w:name w:val="toc 8"/>
    <w:basedOn w:val="Normal"/>
    <w:next w:val="Normal"/>
    <w:autoRedefine/>
    <w:semiHidden/>
    <w:rsid w:val="001641F2"/>
    <w:pPr>
      <w:ind w:left="1540"/>
    </w:pPr>
  </w:style>
  <w:style w:type="paragraph" w:styleId="TOC9">
    <w:name w:val="toc 9"/>
    <w:basedOn w:val="Normal"/>
    <w:next w:val="Normal"/>
    <w:semiHidden/>
    <w:rsid w:val="001641F2"/>
    <w:pPr>
      <w:ind w:left="1758"/>
    </w:pPr>
  </w:style>
  <w:style w:type="paragraph" w:customStyle="1" w:styleId="TOCHeader">
    <w:name w:val="TOCHeader"/>
    <w:basedOn w:val="Normal"/>
    <w:rsid w:val="001641F2"/>
    <w:pPr>
      <w:keepNext/>
    </w:pPr>
    <w:rPr>
      <w:b/>
      <w:color w:val="173C3C" w:themeColor="accent1"/>
      <w:sz w:val="24"/>
    </w:rPr>
  </w:style>
  <w:style w:type="numbering" w:customStyle="1" w:styleId="CUNumber">
    <w:name w:val="CU_Number"/>
    <w:uiPriority w:val="99"/>
    <w:rsid w:val="000F3481"/>
    <w:pPr>
      <w:numPr>
        <w:numId w:val="24"/>
      </w:numPr>
    </w:pPr>
  </w:style>
  <w:style w:type="numbering" w:customStyle="1" w:styleId="CUHeading">
    <w:name w:val="CU_Heading"/>
    <w:uiPriority w:val="99"/>
    <w:rsid w:val="00B549E7"/>
    <w:pPr>
      <w:numPr>
        <w:numId w:val="21"/>
      </w:numPr>
    </w:pPr>
  </w:style>
  <w:style w:type="numbering" w:customStyle="1" w:styleId="CUIndent">
    <w:name w:val="CU_Indent"/>
    <w:uiPriority w:val="99"/>
    <w:rsid w:val="001641F2"/>
    <w:pPr>
      <w:numPr>
        <w:numId w:val="3"/>
      </w:numPr>
    </w:pPr>
  </w:style>
  <w:style w:type="numbering" w:customStyle="1" w:styleId="CUSchedule">
    <w:name w:val="CU_Schedule"/>
    <w:uiPriority w:val="99"/>
    <w:rsid w:val="001641F2"/>
    <w:pPr>
      <w:numPr>
        <w:numId w:val="7"/>
      </w:numPr>
    </w:pPr>
  </w:style>
  <w:style w:type="numbering" w:customStyle="1" w:styleId="CUBullet">
    <w:name w:val="CU_Bullet"/>
    <w:uiPriority w:val="99"/>
    <w:rsid w:val="001641F2"/>
    <w:pPr>
      <w:numPr>
        <w:numId w:val="4"/>
      </w:numPr>
    </w:pPr>
  </w:style>
  <w:style w:type="numbering" w:customStyle="1" w:styleId="CUTable">
    <w:name w:val="CU_Table"/>
    <w:uiPriority w:val="99"/>
    <w:rsid w:val="001641F2"/>
    <w:pPr>
      <w:numPr>
        <w:numId w:val="5"/>
      </w:numPr>
    </w:pPr>
  </w:style>
  <w:style w:type="paragraph" w:customStyle="1" w:styleId="CUTable1">
    <w:name w:val="CU_Table1"/>
    <w:basedOn w:val="ListParagraph"/>
    <w:rsid w:val="001641F2"/>
    <w:pPr>
      <w:numPr>
        <w:numId w:val="14"/>
      </w:numPr>
    </w:pPr>
  </w:style>
  <w:style w:type="paragraph" w:customStyle="1" w:styleId="CUTable2">
    <w:name w:val="CU_Table2"/>
    <w:basedOn w:val="ListParagraph"/>
    <w:rsid w:val="001641F2"/>
    <w:pPr>
      <w:numPr>
        <w:ilvl w:val="1"/>
        <w:numId w:val="14"/>
      </w:numPr>
    </w:pPr>
  </w:style>
  <w:style w:type="paragraph" w:customStyle="1" w:styleId="CUTable3">
    <w:name w:val="CU_Table3"/>
    <w:basedOn w:val="ListParagraph"/>
    <w:rsid w:val="001641F2"/>
    <w:pPr>
      <w:numPr>
        <w:ilvl w:val="2"/>
        <w:numId w:val="14"/>
      </w:numPr>
    </w:pPr>
  </w:style>
  <w:style w:type="paragraph" w:customStyle="1" w:styleId="CUTable4">
    <w:name w:val="CU_Table4"/>
    <w:basedOn w:val="ListParagraph"/>
    <w:rsid w:val="001641F2"/>
    <w:pPr>
      <w:numPr>
        <w:ilvl w:val="3"/>
        <w:numId w:val="14"/>
      </w:numPr>
    </w:pPr>
  </w:style>
  <w:style w:type="paragraph" w:styleId="Header">
    <w:name w:val="header"/>
    <w:basedOn w:val="Normal"/>
    <w:link w:val="HeaderChar"/>
    <w:unhideWhenUsed/>
    <w:rsid w:val="001641F2"/>
    <w:pPr>
      <w:tabs>
        <w:tab w:val="center" w:pos="4513"/>
        <w:tab w:val="right" w:pos="9026"/>
      </w:tabs>
    </w:pPr>
  </w:style>
  <w:style w:type="character" w:customStyle="1" w:styleId="HeaderChar">
    <w:name w:val="Header Char"/>
    <w:basedOn w:val="DefaultParagraphFont"/>
    <w:link w:val="Header"/>
    <w:rsid w:val="001641F2"/>
    <w:rPr>
      <w:rFonts w:eastAsia="Times"/>
      <w:kern w:val="2"/>
      <w:szCs w:val="22"/>
      <w:lang w:eastAsia="en-US" w:bidi="en-US"/>
      <w14:ligatures w14:val="standardContextual"/>
    </w:rPr>
  </w:style>
  <w:style w:type="paragraph" w:styleId="Footer">
    <w:name w:val="footer"/>
    <w:basedOn w:val="Normal"/>
    <w:link w:val="FooterChar"/>
    <w:unhideWhenUsed/>
    <w:rsid w:val="00A55943"/>
    <w:pPr>
      <w:spacing w:before="120" w:after="0"/>
    </w:pPr>
    <w:rPr>
      <w:sz w:val="16"/>
    </w:rPr>
  </w:style>
  <w:style w:type="character" w:customStyle="1" w:styleId="FooterChar">
    <w:name w:val="Footer Char"/>
    <w:basedOn w:val="DefaultParagraphFont"/>
    <w:link w:val="Footer"/>
    <w:rsid w:val="00A55943"/>
    <w:rPr>
      <w:rFonts w:eastAsia="Times"/>
      <w:kern w:val="2"/>
      <w:sz w:val="16"/>
      <w:szCs w:val="22"/>
      <w:lang w:eastAsia="en-US" w:bidi="en-US"/>
      <w14:ligatures w14:val="standardContextual"/>
    </w:rPr>
  </w:style>
  <w:style w:type="paragraph" w:styleId="Title">
    <w:name w:val="Title"/>
    <w:basedOn w:val="Normal"/>
    <w:link w:val="TitleChar"/>
    <w:qFormat/>
    <w:rsid w:val="001641F2"/>
    <w:pPr>
      <w:keepNext/>
    </w:pPr>
    <w:rPr>
      <w:rFonts w:cs="Arial"/>
      <w:b/>
      <w:bCs/>
      <w:color w:val="173C3C" w:themeColor="accent1"/>
      <w:sz w:val="28"/>
      <w:szCs w:val="32"/>
    </w:rPr>
  </w:style>
  <w:style w:type="character" w:customStyle="1" w:styleId="TitleChar">
    <w:name w:val="Title Char"/>
    <w:basedOn w:val="DefaultParagraphFont"/>
    <w:link w:val="Title"/>
    <w:rsid w:val="001641F2"/>
    <w:rPr>
      <w:rFonts w:eastAsia="Times" w:cs="Arial"/>
      <w:b/>
      <w:bCs/>
      <w:color w:val="173C3C" w:themeColor="accent1"/>
      <w:kern w:val="2"/>
      <w:sz w:val="28"/>
      <w:szCs w:val="32"/>
      <w:lang w:eastAsia="en-US" w:bidi="en-US"/>
      <w14:ligatures w14:val="standardContextual"/>
    </w:rPr>
  </w:style>
  <w:style w:type="paragraph" w:styleId="Subtitle">
    <w:name w:val="Subtitle"/>
    <w:basedOn w:val="Normal"/>
    <w:link w:val="SubtitleChar"/>
    <w:qFormat/>
    <w:rsid w:val="001641F2"/>
    <w:pPr>
      <w:keepNext/>
    </w:pPr>
    <w:rPr>
      <w:rFonts w:cs="Arial"/>
      <w:color w:val="173C3C" w:themeColor="accent1"/>
      <w:sz w:val="24"/>
    </w:rPr>
  </w:style>
  <w:style w:type="character" w:customStyle="1" w:styleId="SubtitleChar">
    <w:name w:val="Subtitle Char"/>
    <w:basedOn w:val="DefaultParagraphFont"/>
    <w:link w:val="Subtitle"/>
    <w:rsid w:val="001641F2"/>
    <w:rPr>
      <w:rFonts w:eastAsia="Times" w:cs="Arial"/>
      <w:color w:val="173C3C" w:themeColor="accent1"/>
      <w:kern w:val="2"/>
      <w:sz w:val="24"/>
      <w:szCs w:val="22"/>
      <w:lang w:eastAsia="en-US" w:bidi="en-US"/>
      <w14:ligatures w14:val="standardContextual"/>
    </w:rPr>
  </w:style>
  <w:style w:type="paragraph" w:styleId="EndnoteText">
    <w:name w:val="endnote text"/>
    <w:basedOn w:val="Normal"/>
    <w:link w:val="EndnoteTextChar"/>
    <w:rsid w:val="001641F2"/>
  </w:style>
  <w:style w:type="character" w:customStyle="1" w:styleId="EndnoteTextChar">
    <w:name w:val="Endnote Text Char"/>
    <w:basedOn w:val="DefaultParagraphFont"/>
    <w:link w:val="EndnoteText"/>
    <w:rsid w:val="001641F2"/>
    <w:rPr>
      <w:rFonts w:eastAsia="Times"/>
      <w:kern w:val="2"/>
      <w:szCs w:val="22"/>
      <w:lang w:eastAsia="en-US" w:bidi="en-US"/>
      <w14:ligatures w14:val="standardContextual"/>
    </w:rPr>
  </w:style>
  <w:style w:type="paragraph" w:styleId="FootnoteText">
    <w:name w:val="footnote text"/>
    <w:basedOn w:val="Normal"/>
    <w:link w:val="FootnoteTextChar"/>
    <w:rsid w:val="007A78E3"/>
    <w:pPr>
      <w:spacing w:after="180"/>
    </w:pPr>
    <w:rPr>
      <w:sz w:val="18"/>
    </w:rPr>
  </w:style>
  <w:style w:type="character" w:customStyle="1" w:styleId="FootnoteTextChar">
    <w:name w:val="Footnote Text Char"/>
    <w:basedOn w:val="DefaultParagraphFont"/>
    <w:link w:val="FootnoteText"/>
    <w:rsid w:val="007A78E3"/>
    <w:rPr>
      <w:rFonts w:eastAsia="Times"/>
      <w:kern w:val="2"/>
      <w:sz w:val="18"/>
      <w:szCs w:val="22"/>
      <w:lang w:eastAsia="en-US" w:bidi="en-US"/>
      <w14:ligatures w14:val="standardContextual"/>
    </w:rPr>
  </w:style>
  <w:style w:type="paragraph" w:customStyle="1" w:styleId="CUTable5">
    <w:name w:val="CU_Table5"/>
    <w:basedOn w:val="ListParagraph"/>
    <w:rsid w:val="001641F2"/>
    <w:pPr>
      <w:numPr>
        <w:ilvl w:val="4"/>
        <w:numId w:val="14"/>
      </w:numPr>
    </w:pPr>
  </w:style>
  <w:style w:type="table" w:styleId="TableGrid">
    <w:name w:val="Table Grid"/>
    <w:basedOn w:val="TableNormal"/>
    <w:uiPriority w:val="59"/>
    <w:rsid w:val="001641F2"/>
    <w:pPr>
      <w:spacing w:before="120" w:after="120"/>
    </w:pPr>
    <w:rPr>
      <w:rFonts w:eastAsia="Time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55583B"/>
    <w:pPr>
      <w:numPr>
        <w:numId w:val="6"/>
      </w:numPr>
    </w:pPr>
  </w:style>
  <w:style w:type="paragraph" w:styleId="BalloonText">
    <w:name w:val="Balloon Text"/>
    <w:basedOn w:val="Normal"/>
    <w:link w:val="BalloonTextChar"/>
    <w:uiPriority w:val="99"/>
    <w:semiHidden/>
    <w:unhideWhenUsed/>
    <w:rsid w:val="001641F2"/>
    <w:pPr>
      <w:spacing w:after="0"/>
    </w:pPr>
    <w:rPr>
      <w:rFonts w:cs="Tahoma"/>
      <w:sz w:val="16"/>
      <w:szCs w:val="16"/>
    </w:rPr>
  </w:style>
  <w:style w:type="character" w:customStyle="1" w:styleId="BalloonTextChar">
    <w:name w:val="Balloon Text Char"/>
    <w:basedOn w:val="DefaultParagraphFont"/>
    <w:link w:val="BalloonText"/>
    <w:uiPriority w:val="99"/>
    <w:semiHidden/>
    <w:rsid w:val="001641F2"/>
    <w:rPr>
      <w:rFonts w:eastAsia="Times" w:cs="Tahoma"/>
      <w:kern w:val="2"/>
      <w:sz w:val="16"/>
      <w:szCs w:val="16"/>
      <w:lang w:eastAsia="en-US" w:bidi="en-US"/>
      <w14:ligatures w14:val="standardContextual"/>
    </w:rPr>
  </w:style>
  <w:style w:type="paragraph" w:customStyle="1" w:styleId="CUTableTextLegal">
    <w:name w:val="CU_TableTextLegal"/>
    <w:basedOn w:val="CUTableText"/>
    <w:qFormat/>
    <w:rsid w:val="001641F2"/>
    <w:pPr>
      <w:spacing w:before="60" w:after="60"/>
    </w:pPr>
    <w:rPr>
      <w:sz w:val="18"/>
    </w:rPr>
  </w:style>
  <w:style w:type="paragraph" w:customStyle="1" w:styleId="FormHeading">
    <w:name w:val="FormHeading"/>
    <w:qFormat/>
    <w:rsid w:val="001641F2"/>
    <w:pPr>
      <w:spacing w:before="120" w:after="120"/>
    </w:pPr>
    <w:rPr>
      <w:rFonts w:eastAsia="Times" w:cs="Arial"/>
      <w:bCs/>
      <w:color w:val="173C3C" w:themeColor="accent1"/>
      <w:kern w:val="2"/>
      <w:sz w:val="40"/>
      <w:szCs w:val="40"/>
      <w:lang w:eastAsia="en-US"/>
      <w14:ligatures w14:val="standardContextual"/>
    </w:rPr>
  </w:style>
  <w:style w:type="paragraph" w:customStyle="1" w:styleId="CUTableBullet1">
    <w:name w:val="CU_Table Bullet1"/>
    <w:basedOn w:val="Normal"/>
    <w:qFormat/>
    <w:rsid w:val="001641F2"/>
    <w:pPr>
      <w:numPr>
        <w:numId w:val="8"/>
      </w:numPr>
    </w:pPr>
  </w:style>
  <w:style w:type="paragraph" w:customStyle="1" w:styleId="CUTableBullet2">
    <w:name w:val="CU_Table Bullet2"/>
    <w:basedOn w:val="Normal"/>
    <w:qFormat/>
    <w:rsid w:val="001641F2"/>
    <w:pPr>
      <w:numPr>
        <w:ilvl w:val="1"/>
        <w:numId w:val="8"/>
      </w:numPr>
    </w:pPr>
  </w:style>
  <w:style w:type="paragraph" w:customStyle="1" w:styleId="CUTableBullet3">
    <w:name w:val="CU_Table Bullet3"/>
    <w:basedOn w:val="Normal"/>
    <w:qFormat/>
    <w:rsid w:val="001641F2"/>
    <w:pPr>
      <w:numPr>
        <w:ilvl w:val="2"/>
        <w:numId w:val="8"/>
      </w:numPr>
    </w:pPr>
  </w:style>
  <w:style w:type="paragraph" w:customStyle="1" w:styleId="CUTableIndent1">
    <w:name w:val="CU_Table Indent1"/>
    <w:basedOn w:val="Normal"/>
    <w:qFormat/>
    <w:rsid w:val="001641F2"/>
    <w:pPr>
      <w:numPr>
        <w:numId w:val="9"/>
      </w:numPr>
    </w:pPr>
  </w:style>
  <w:style w:type="paragraph" w:customStyle="1" w:styleId="CUTableIndent2">
    <w:name w:val="CU_Table Indent2"/>
    <w:basedOn w:val="Normal"/>
    <w:qFormat/>
    <w:rsid w:val="001641F2"/>
    <w:pPr>
      <w:numPr>
        <w:ilvl w:val="1"/>
        <w:numId w:val="9"/>
      </w:numPr>
    </w:pPr>
  </w:style>
  <w:style w:type="paragraph" w:customStyle="1" w:styleId="CUTableIndent3">
    <w:name w:val="CU_Table Indent3"/>
    <w:basedOn w:val="Normal"/>
    <w:qFormat/>
    <w:rsid w:val="001641F2"/>
    <w:pPr>
      <w:numPr>
        <w:ilvl w:val="2"/>
        <w:numId w:val="9"/>
      </w:numPr>
    </w:pPr>
  </w:style>
  <w:style w:type="numbering" w:customStyle="1" w:styleId="CUTableBullet">
    <w:name w:val="CUTable Bullet"/>
    <w:uiPriority w:val="99"/>
    <w:rsid w:val="001641F2"/>
    <w:pPr>
      <w:numPr>
        <w:numId w:val="8"/>
      </w:numPr>
    </w:pPr>
  </w:style>
  <w:style w:type="numbering" w:customStyle="1" w:styleId="CUTableIndent">
    <w:name w:val="CUTableIndent"/>
    <w:uiPriority w:val="99"/>
    <w:rsid w:val="001641F2"/>
    <w:pPr>
      <w:numPr>
        <w:numId w:val="9"/>
      </w:numPr>
    </w:pPr>
  </w:style>
  <w:style w:type="paragraph" w:customStyle="1" w:styleId="CUTableHeadingLegal">
    <w:name w:val="CU_TableHeadingLegal"/>
    <w:qFormat/>
    <w:rsid w:val="001641F2"/>
    <w:pPr>
      <w:keepNext/>
      <w:numPr>
        <w:numId w:val="11"/>
      </w:numPr>
    </w:pPr>
    <w:rPr>
      <w:rFonts w:eastAsia="Times"/>
      <w:b/>
      <w:kern w:val="2"/>
      <w:sz w:val="18"/>
      <w:szCs w:val="24"/>
      <w:lang w:eastAsia="en-US"/>
      <w14:ligatures w14:val="standardContextual"/>
    </w:rPr>
  </w:style>
  <w:style w:type="paragraph" w:customStyle="1" w:styleId="CUTableNumberingLegal1">
    <w:name w:val="CU_TableNumberingLegal1"/>
    <w:basedOn w:val="Normal"/>
    <w:rsid w:val="001641F2"/>
    <w:pPr>
      <w:numPr>
        <w:ilvl w:val="1"/>
        <w:numId w:val="11"/>
      </w:numPr>
      <w:spacing w:before="60" w:after="60"/>
    </w:pPr>
    <w:rPr>
      <w:sz w:val="18"/>
      <w:szCs w:val="24"/>
    </w:rPr>
  </w:style>
  <w:style w:type="paragraph" w:customStyle="1" w:styleId="CUTableNumberingLegal2">
    <w:name w:val="CU_TableNumberingLegal2"/>
    <w:basedOn w:val="CUTableNumberingLegal1"/>
    <w:rsid w:val="001641F2"/>
    <w:pPr>
      <w:numPr>
        <w:ilvl w:val="2"/>
      </w:numPr>
    </w:pPr>
    <w:rPr>
      <w:lang w:val="en-GB"/>
    </w:rPr>
  </w:style>
  <w:style w:type="paragraph" w:customStyle="1" w:styleId="CUTableNumberingLegal3">
    <w:name w:val="CU_TableNumberingLegal3"/>
    <w:basedOn w:val="CUTableNumberingLegal2"/>
    <w:rsid w:val="001641F2"/>
    <w:pPr>
      <w:numPr>
        <w:ilvl w:val="3"/>
      </w:numPr>
    </w:pPr>
  </w:style>
  <w:style w:type="paragraph" w:customStyle="1" w:styleId="CUTableNumberingLegal4">
    <w:name w:val="CU_TableNumberingLegal4"/>
    <w:basedOn w:val="CUTableNumberingLegal3"/>
    <w:rsid w:val="001641F2"/>
    <w:pPr>
      <w:numPr>
        <w:ilvl w:val="4"/>
      </w:numPr>
    </w:pPr>
  </w:style>
  <w:style w:type="paragraph" w:customStyle="1" w:styleId="CUTableHeading">
    <w:name w:val="CU_Table_Heading"/>
    <w:basedOn w:val="Normal"/>
    <w:qFormat/>
    <w:rsid w:val="001641F2"/>
    <w:pPr>
      <w:numPr>
        <w:numId w:val="12"/>
      </w:numPr>
    </w:pPr>
    <w:rPr>
      <w:b/>
    </w:rPr>
  </w:style>
  <w:style w:type="table" w:customStyle="1" w:styleId="CUTableLetters">
    <w:name w:val="CU_Table_Letters"/>
    <w:basedOn w:val="TableNormal"/>
    <w:uiPriority w:val="99"/>
    <w:rsid w:val="001641F2"/>
    <w:pPr>
      <w:spacing w:after="0"/>
    </w:pPr>
    <w:rPr>
      <w:rFonts w:eastAsia="Time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Text">
    <w:name w:val="CU_TableText"/>
    <w:basedOn w:val="Normal"/>
    <w:qFormat/>
    <w:rsid w:val="001641F2"/>
  </w:style>
  <w:style w:type="table" w:customStyle="1" w:styleId="CUTableLegal">
    <w:name w:val="CU_Table_Legal"/>
    <w:basedOn w:val="TableNormal"/>
    <w:uiPriority w:val="99"/>
    <w:rsid w:val="001641F2"/>
    <w:pPr>
      <w:spacing w:after="0"/>
    </w:pPr>
    <w:rPr>
      <w:rFonts w:eastAsia="Time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1641F2"/>
    <w:pPr>
      <w:spacing w:after="0"/>
    </w:pPr>
    <w:rPr>
      <w:szCs w:val="24"/>
    </w:rPr>
  </w:style>
  <w:style w:type="paragraph" w:styleId="ListParagraph">
    <w:name w:val="List Paragraph"/>
    <w:basedOn w:val="Normal"/>
    <w:uiPriority w:val="34"/>
    <w:rsid w:val="007A78E3"/>
    <w:pPr>
      <w:ind w:left="567" w:hanging="567"/>
    </w:pPr>
  </w:style>
  <w:style w:type="numbering" w:customStyle="1" w:styleId="bullet-list6pt">
    <w:name w:val=".bullet - list 6pt"/>
    <w:uiPriority w:val="99"/>
    <w:rsid w:val="001641F2"/>
    <w:pPr>
      <w:numPr>
        <w:numId w:val="16"/>
      </w:numPr>
    </w:pPr>
  </w:style>
  <w:style w:type="table" w:customStyle="1" w:styleId="CUDark">
    <w:name w:val="CU Dark"/>
    <w:basedOn w:val="TableNormal"/>
    <w:uiPriority w:val="99"/>
    <w:rsid w:val="001641F2"/>
    <w:pPr>
      <w:spacing w:after="0"/>
    </w:pPr>
    <w:rPr>
      <w:rFonts w:eastAsia="Times" w:cstheme="minorBidi"/>
      <w:kern w:val="2"/>
      <w:lang w:eastAsia="en-US"/>
      <w14:ligatures w14:val="standardContextual"/>
    </w:rPr>
    <w:tblPr>
      <w:tblStyleRowBandSize w:val="1"/>
      <w:tblBorders>
        <w:top w:val="single" w:sz="4" w:space="0" w:color="173C3C" w:themeColor="accent1"/>
        <w:left w:val="single" w:sz="4" w:space="0" w:color="173C3C" w:themeColor="accent1"/>
        <w:bottom w:val="single" w:sz="4" w:space="0" w:color="173C3C" w:themeColor="accent1"/>
        <w:right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CFE57F" w:themeColor="accent2"/>
        <w:sz w:val="20"/>
      </w:rPr>
      <w:tblPr/>
      <w:tcPr>
        <w:tcBorders>
          <w:top w:val="nil"/>
          <w:left w:val="nil"/>
          <w:bottom w:val="nil"/>
          <w:right w:val="nil"/>
          <w:insideH w:val="nil"/>
          <w:insideV w:val="nil"/>
          <w:tl2br w:val="nil"/>
          <w:tr2bl w:val="nil"/>
        </w:tcBorders>
        <w:shd w:val="clear" w:color="auto" w:fill="173C3C" w:themeFill="accent1"/>
      </w:tcPr>
    </w:tblStylePr>
    <w:tblStylePr w:type="band2Horz">
      <w:tblPr/>
      <w:tcPr>
        <w:shd w:val="clear" w:color="auto" w:fill="ECEDED" w:themeFill="accent6"/>
      </w:tcPr>
    </w:tblStylePr>
  </w:style>
  <w:style w:type="table" w:customStyle="1" w:styleId="CULightbandedrows">
    <w:name w:val="CU Light_banded rows"/>
    <w:basedOn w:val="TableNormal"/>
    <w:uiPriority w:val="99"/>
    <w:rsid w:val="001641F2"/>
    <w:pPr>
      <w:spacing w:after="0"/>
    </w:pPr>
    <w:rPr>
      <w:rFonts w:eastAsia="Times"/>
      <w:kern w:val="2"/>
      <w:lang w:eastAsia="en-US"/>
      <w14:ligatures w14:val="standardContextual"/>
    </w:rPr>
    <w:tblPr>
      <w:tblStyleRowBandSize w:val="1"/>
      <w:tblBorders>
        <w:top w:val="single" w:sz="4" w:space="0" w:color="173C3C" w:themeColor="accent1"/>
        <w:left w:val="single" w:sz="4" w:space="0" w:color="173C3C" w:themeColor="accent1"/>
        <w:bottom w:val="single" w:sz="4" w:space="0" w:color="173C3C" w:themeColor="accent1"/>
        <w:right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173C3C" w:themeColor="accent1"/>
        <w:sz w:val="20"/>
      </w:rPr>
      <w:tblPr/>
      <w:tcPr>
        <w:shd w:val="clear" w:color="auto" w:fill="CFE57F" w:themeFill="accent2"/>
      </w:tcPr>
    </w:tblStylePr>
    <w:tblStylePr w:type="band2Horz">
      <w:tblPr/>
      <w:tcPr>
        <w:shd w:val="clear" w:color="auto" w:fill="ECEDED" w:themeFill="accent6"/>
      </w:tcPr>
    </w:tblStylePr>
  </w:style>
  <w:style w:type="table" w:customStyle="1" w:styleId="CULightInternalborders">
    <w:name w:val="CU Light Internal borders"/>
    <w:basedOn w:val="TableNormal"/>
    <w:uiPriority w:val="99"/>
    <w:rsid w:val="001641F2"/>
    <w:pPr>
      <w:spacing w:after="0"/>
    </w:pPr>
    <w:rPr>
      <w:rFonts w:eastAsia="Times"/>
      <w:kern w:val="2"/>
      <w:lang w:eastAsia="en-US"/>
      <w14:ligatures w14:val="standardContextual"/>
    </w:rPr>
    <w:tblPr>
      <w:tblBorders>
        <w:top w:val="single" w:sz="4" w:space="0" w:color="173C3C" w:themeColor="accent1"/>
        <w:left w:val="single" w:sz="4" w:space="0" w:color="173C3C" w:themeColor="accent1"/>
        <w:bottom w:val="single" w:sz="4" w:space="0" w:color="173C3C" w:themeColor="accent1"/>
        <w:right w:val="single" w:sz="4" w:space="0" w:color="173C3C" w:themeColor="accent1"/>
        <w:insideH w:val="single" w:sz="4" w:space="0" w:color="173C3C" w:themeColor="accent1"/>
        <w:insideV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173C3C" w:themeColor="accent1"/>
        <w:sz w:val="20"/>
      </w:rPr>
      <w:tblPr/>
      <w:tcPr>
        <w:shd w:val="clear" w:color="auto" w:fill="CFE57F" w:themeFill="accent2"/>
      </w:tcPr>
    </w:tblStylePr>
  </w:style>
  <w:style w:type="table" w:customStyle="1" w:styleId="CUDarkInternalborders">
    <w:name w:val="CU Dark Internal borders"/>
    <w:basedOn w:val="TableNormal"/>
    <w:uiPriority w:val="99"/>
    <w:rsid w:val="001641F2"/>
    <w:pPr>
      <w:spacing w:after="0"/>
    </w:pPr>
    <w:rPr>
      <w:rFonts w:eastAsia="Times"/>
      <w:kern w:val="2"/>
      <w:lang w:eastAsia="en-US"/>
      <w14:ligatures w14:val="standardContextual"/>
    </w:rPr>
    <w:tblPr>
      <w:tblBorders>
        <w:top w:val="single" w:sz="4" w:space="0" w:color="173C3C" w:themeColor="accent1"/>
        <w:left w:val="single" w:sz="4" w:space="0" w:color="173C3C" w:themeColor="accent1"/>
        <w:bottom w:val="single" w:sz="4" w:space="0" w:color="173C3C" w:themeColor="accent1"/>
        <w:right w:val="single" w:sz="4" w:space="0" w:color="173C3C" w:themeColor="accent1"/>
        <w:insideH w:val="single" w:sz="4" w:space="0" w:color="173C3C" w:themeColor="accent1"/>
        <w:insideV w:val="single" w:sz="4" w:space="0" w:color="173C3C" w:themeColor="accent1"/>
      </w:tblBorders>
    </w:tblPr>
    <w:tblStylePr w:type="firstRow">
      <w:pPr>
        <w:wordWrap/>
        <w:spacing w:beforeLines="0" w:before="60" w:beforeAutospacing="0" w:afterLines="0" w:after="60" w:afterAutospacing="0" w:line="240" w:lineRule="auto"/>
      </w:pPr>
      <w:rPr>
        <w:rFonts w:ascii="Arial" w:hAnsi="Arial"/>
        <w:b/>
        <w:color w:val="CFE57F" w:themeColor="accent2"/>
        <w:sz w:val="20"/>
      </w:rPr>
      <w:tblPr/>
      <w:tcPr>
        <w:shd w:val="clear" w:color="auto" w:fill="173C3C" w:themeFill="accent1"/>
      </w:tcPr>
    </w:tblStylePr>
  </w:style>
  <w:style w:type="table" w:customStyle="1" w:styleId="CULight">
    <w:name w:val="CU Light"/>
    <w:basedOn w:val="TableNormal"/>
    <w:uiPriority w:val="99"/>
    <w:rsid w:val="001641F2"/>
    <w:pPr>
      <w:spacing w:after="0"/>
    </w:pPr>
    <w:rPr>
      <w:rFonts w:eastAsia="Times" w:cstheme="minorBidi"/>
      <w:kern w:val="2"/>
      <w:lang w:eastAsia="en-US"/>
      <w14:ligatures w14:val="standardContextual"/>
    </w:rPr>
    <w:tblPr>
      <w:tblStyleRowBandSize w:val="1"/>
      <w:tblBorders>
        <w:top w:val="single" w:sz="4" w:space="0" w:color="173C3C" w:themeColor="accent1"/>
        <w:left w:val="single" w:sz="4" w:space="0" w:color="173C3C" w:themeColor="accent1"/>
        <w:bottom w:val="single" w:sz="4" w:space="0" w:color="173C3C" w:themeColor="accent1"/>
        <w:right w:val="single" w:sz="4" w:space="0" w:color="173C3C" w:themeColor="accent1"/>
      </w:tblBorders>
    </w:tblPr>
    <w:tcPr>
      <w:shd w:val="clear" w:color="auto" w:fill="auto"/>
      <w:vAlign w:val="center"/>
    </w:tcPr>
    <w:tblStylePr w:type="firstRow">
      <w:pPr>
        <w:jc w:val="left"/>
      </w:pPr>
      <w:rPr>
        <w:rFonts w:ascii="Arial" w:hAnsi="Arial"/>
        <w:b/>
        <w:color w:val="173C3C" w:themeColor="accent1"/>
        <w:sz w:val="20"/>
      </w:rPr>
      <w:tblPr/>
      <w:tcPr>
        <w:tcBorders>
          <w:top w:val="single" w:sz="4" w:space="0" w:color="173C3C" w:themeColor="accent1"/>
          <w:left w:val="single" w:sz="4" w:space="0" w:color="173C3C" w:themeColor="accent1"/>
          <w:bottom w:val="nil"/>
          <w:right w:val="single" w:sz="4" w:space="0" w:color="173C3C" w:themeColor="accent1"/>
          <w:insideH w:val="nil"/>
          <w:insideV w:val="nil"/>
          <w:tl2br w:val="nil"/>
          <w:tr2bl w:val="nil"/>
        </w:tcBorders>
        <w:shd w:val="clear" w:color="auto" w:fill="CFE57F" w:themeFill="accent2"/>
      </w:tcPr>
    </w:tblStylePr>
    <w:tblStylePr w:type="band1Horz">
      <w:rPr>
        <w:rFonts w:ascii="Arial" w:hAnsi="Arial"/>
        <w:sz w:val="18"/>
      </w:rPr>
    </w:tblStylePr>
    <w:tblStylePr w:type="band2Horz">
      <w:rPr>
        <w:rFonts w:ascii="Arial" w:hAnsi="Arial"/>
        <w:sz w:val="18"/>
      </w:rPr>
      <w:tblPr/>
      <w:tcPr>
        <w:shd w:val="clear" w:color="auto" w:fill="ECEDED" w:themeFill="accent6"/>
      </w:tcPr>
    </w:tblStylePr>
  </w:style>
  <w:style w:type="paragraph" w:styleId="Quote">
    <w:name w:val="Quote"/>
    <w:basedOn w:val="Normal"/>
    <w:next w:val="Normal"/>
    <w:link w:val="QuoteChar"/>
    <w:uiPriority w:val="29"/>
    <w:rsid w:val="001641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1F2"/>
    <w:rPr>
      <w:rFonts w:eastAsia="Times"/>
      <w:i/>
      <w:iCs/>
      <w:color w:val="404040" w:themeColor="text1" w:themeTint="BF"/>
      <w:kern w:val="2"/>
      <w:szCs w:val="22"/>
      <w:lang w:eastAsia="en-US" w:bidi="en-US"/>
      <w14:ligatures w14:val="standardContextual"/>
    </w:rPr>
  </w:style>
  <w:style w:type="character" w:styleId="IntenseEmphasis">
    <w:name w:val="Intense Emphasis"/>
    <w:basedOn w:val="DefaultParagraphFont"/>
    <w:uiPriority w:val="21"/>
    <w:rsid w:val="001641F2"/>
    <w:rPr>
      <w:i/>
      <w:iCs/>
      <w:color w:val="112C2C" w:themeColor="accent1" w:themeShade="BF"/>
    </w:rPr>
  </w:style>
  <w:style w:type="paragraph" w:styleId="IntenseQuote">
    <w:name w:val="Intense Quote"/>
    <w:basedOn w:val="Normal"/>
    <w:next w:val="Normal"/>
    <w:link w:val="IntenseQuoteChar"/>
    <w:uiPriority w:val="30"/>
    <w:rsid w:val="001641F2"/>
    <w:pPr>
      <w:pBdr>
        <w:top w:val="single" w:sz="4" w:space="10" w:color="112C2C" w:themeColor="accent1" w:themeShade="BF"/>
        <w:bottom w:val="single" w:sz="4" w:space="10" w:color="112C2C" w:themeColor="accent1" w:themeShade="BF"/>
      </w:pBdr>
      <w:spacing w:before="360" w:after="360"/>
      <w:ind w:left="864" w:right="864"/>
      <w:jc w:val="center"/>
    </w:pPr>
    <w:rPr>
      <w:i/>
      <w:iCs/>
      <w:color w:val="112C2C" w:themeColor="accent1" w:themeShade="BF"/>
    </w:rPr>
  </w:style>
  <w:style w:type="character" w:customStyle="1" w:styleId="IntenseQuoteChar">
    <w:name w:val="Intense Quote Char"/>
    <w:basedOn w:val="DefaultParagraphFont"/>
    <w:link w:val="IntenseQuote"/>
    <w:uiPriority w:val="30"/>
    <w:rsid w:val="001641F2"/>
    <w:rPr>
      <w:rFonts w:eastAsia="Times"/>
      <w:i/>
      <w:iCs/>
      <w:color w:val="112C2C" w:themeColor="accent1" w:themeShade="BF"/>
      <w:kern w:val="2"/>
      <w:szCs w:val="22"/>
      <w:lang w:eastAsia="en-US" w:bidi="en-US"/>
      <w14:ligatures w14:val="standardContextual"/>
    </w:rPr>
  </w:style>
  <w:style w:type="character" w:styleId="IntenseReference">
    <w:name w:val="Intense Reference"/>
    <w:basedOn w:val="DefaultParagraphFont"/>
    <w:uiPriority w:val="32"/>
    <w:rsid w:val="001641F2"/>
    <w:rPr>
      <w:b/>
      <w:bCs/>
      <w:smallCaps/>
      <w:color w:val="112C2C" w:themeColor="accent1" w:themeShade="BF"/>
      <w:spacing w:val="5"/>
    </w:rPr>
  </w:style>
  <w:style w:type="paragraph" w:customStyle="1" w:styleId="QldRail-BodyText1">
    <w:name w:val="Qld Rail - Body Text 1"/>
    <w:basedOn w:val="Normal"/>
    <w:link w:val="QldRail-BodyText1Char"/>
    <w:rsid w:val="00423D48"/>
    <w:pPr>
      <w:spacing w:before="240" w:after="120" w:line="324" w:lineRule="auto"/>
    </w:pPr>
    <w:rPr>
      <w:rFonts w:eastAsia="Times New Roman"/>
      <w:color w:val="505050"/>
      <w:sz w:val="22"/>
      <w:szCs w:val="24"/>
      <w:lang w:eastAsia="en-AU" w:bidi="ar-SA"/>
    </w:rPr>
  </w:style>
  <w:style w:type="character" w:customStyle="1" w:styleId="QldRail-BodyText1Char">
    <w:name w:val="Qld Rail - Body Text 1 Char"/>
    <w:link w:val="QldRail-BodyText1"/>
    <w:rsid w:val="00423D48"/>
    <w:rPr>
      <w:rFonts w:eastAsia="Times New Roman"/>
      <w:color w:val="505050"/>
      <w:sz w:val="22"/>
      <w:szCs w:val="24"/>
      <w:lang w:eastAsia="en-AU"/>
    </w:rPr>
  </w:style>
  <w:style w:type="paragraph" w:customStyle="1" w:styleId="QldRailNumberedList123">
    <w:name w:val="Qld Rail _ Numbered List (123)"/>
    <w:basedOn w:val="Normal"/>
    <w:rsid w:val="0039044C"/>
    <w:pPr>
      <w:numPr>
        <w:numId w:val="17"/>
      </w:numPr>
      <w:tabs>
        <w:tab w:val="clear" w:pos="840"/>
      </w:tabs>
      <w:spacing w:before="60" w:after="60" w:line="324" w:lineRule="auto"/>
      <w:ind w:left="896" w:hanging="357"/>
    </w:pPr>
    <w:rPr>
      <w:rFonts w:eastAsia="Times New Roman" w:cs="Arial"/>
      <w:color w:val="505050"/>
      <w:sz w:val="22"/>
      <w:szCs w:val="24"/>
      <w:lang w:eastAsia="en-AU" w:bidi="ar-SA"/>
    </w:rPr>
  </w:style>
  <w:style w:type="paragraph" w:customStyle="1" w:styleId="QldRailNumberedListabc">
    <w:name w:val="Qld Rail _ Numbered List (abc)"/>
    <w:basedOn w:val="Normal"/>
    <w:rsid w:val="0039044C"/>
    <w:pPr>
      <w:numPr>
        <w:numId w:val="18"/>
      </w:numPr>
      <w:tabs>
        <w:tab w:val="clear" w:pos="840"/>
      </w:tabs>
      <w:spacing w:before="60" w:after="60" w:line="324" w:lineRule="auto"/>
      <w:ind w:left="896" w:hanging="357"/>
    </w:pPr>
    <w:rPr>
      <w:rFonts w:eastAsia="Times New Roman" w:cs="Arial"/>
      <w:color w:val="505050"/>
      <w:sz w:val="22"/>
      <w:szCs w:val="24"/>
      <w:lang w:eastAsia="en-AU" w:bidi="ar-SA"/>
    </w:rPr>
  </w:style>
  <w:style w:type="character" w:styleId="UnresolvedMention">
    <w:name w:val="Unresolved Mention"/>
    <w:basedOn w:val="DefaultParagraphFont"/>
    <w:uiPriority w:val="99"/>
    <w:semiHidden/>
    <w:unhideWhenUsed/>
    <w:rsid w:val="00BD6C97"/>
    <w:rPr>
      <w:color w:val="605E5C"/>
      <w:shd w:val="clear" w:color="auto" w:fill="E1DFDD"/>
    </w:rPr>
  </w:style>
  <w:style w:type="character" w:styleId="CommentReference">
    <w:name w:val="annotation reference"/>
    <w:basedOn w:val="DefaultParagraphFont"/>
    <w:uiPriority w:val="99"/>
    <w:semiHidden/>
    <w:unhideWhenUsed/>
    <w:rsid w:val="001641F2"/>
    <w:rPr>
      <w:sz w:val="16"/>
      <w:szCs w:val="16"/>
    </w:rPr>
  </w:style>
  <w:style w:type="paragraph" w:styleId="CommentText">
    <w:name w:val="annotation text"/>
    <w:basedOn w:val="Normal"/>
    <w:link w:val="CommentTextChar"/>
    <w:uiPriority w:val="99"/>
    <w:unhideWhenUsed/>
    <w:rsid w:val="001641F2"/>
    <w:rPr>
      <w:szCs w:val="20"/>
    </w:rPr>
  </w:style>
  <w:style w:type="character" w:customStyle="1" w:styleId="CommentTextChar">
    <w:name w:val="Comment Text Char"/>
    <w:basedOn w:val="DefaultParagraphFont"/>
    <w:link w:val="CommentText"/>
    <w:uiPriority w:val="99"/>
    <w:rsid w:val="001641F2"/>
    <w:rPr>
      <w:rFonts w:eastAsia="Times"/>
      <w:kern w:val="2"/>
      <w:lang w:eastAsia="en-US" w:bidi="en-US"/>
      <w14:ligatures w14:val="standardContextual"/>
    </w:rPr>
  </w:style>
  <w:style w:type="paragraph" w:styleId="CommentSubject">
    <w:name w:val="annotation subject"/>
    <w:basedOn w:val="CommentText"/>
    <w:next w:val="CommentText"/>
    <w:link w:val="CommentSubjectChar"/>
    <w:uiPriority w:val="99"/>
    <w:semiHidden/>
    <w:unhideWhenUsed/>
    <w:rsid w:val="001641F2"/>
    <w:rPr>
      <w:b/>
      <w:bCs/>
    </w:rPr>
  </w:style>
  <w:style w:type="character" w:customStyle="1" w:styleId="CommentSubjectChar">
    <w:name w:val="Comment Subject Char"/>
    <w:basedOn w:val="CommentTextChar"/>
    <w:link w:val="CommentSubject"/>
    <w:uiPriority w:val="99"/>
    <w:semiHidden/>
    <w:rsid w:val="001641F2"/>
    <w:rPr>
      <w:rFonts w:eastAsia="Times"/>
      <w:b/>
      <w:bCs/>
      <w:kern w:val="2"/>
      <w:lang w:eastAsia="en-US" w:bidi="en-US"/>
      <w14:ligatures w14:val="standardContextual"/>
    </w:rPr>
  </w:style>
  <w:style w:type="character" w:styleId="FollowedHyperlink">
    <w:name w:val="FollowedHyperlink"/>
    <w:basedOn w:val="DefaultParagraphFont"/>
    <w:uiPriority w:val="99"/>
    <w:semiHidden/>
    <w:unhideWhenUsed/>
    <w:rsid w:val="00443115"/>
    <w:rPr>
      <w:color w:val="7030A0" w:themeColor="followedHyperlink"/>
      <w:u w:val="single"/>
    </w:rPr>
  </w:style>
  <w:style w:type="character" w:customStyle="1" w:styleId="listnumber">
    <w:name w:val="listnumber"/>
    <w:basedOn w:val="DefaultParagraphFont"/>
    <w:rsid w:val="00D563A5"/>
  </w:style>
  <w:style w:type="paragraph" w:customStyle="1" w:styleId="Nor">
    <w:name w:val="Nor]"/>
    <w:basedOn w:val="IndentParaLevel1"/>
    <w:rsid w:val="00DA67C7"/>
  </w:style>
  <w:style w:type="paragraph" w:customStyle="1" w:styleId="bor">
    <w:name w:val="bor"/>
    <w:basedOn w:val="Nor"/>
    <w:rsid w:val="00DA67C7"/>
  </w:style>
  <w:style w:type="paragraph" w:styleId="Revision">
    <w:name w:val="Revision"/>
    <w:hidden/>
    <w:uiPriority w:val="99"/>
    <w:semiHidden/>
    <w:rsid w:val="006E1A66"/>
    <w:pPr>
      <w:spacing w:after="0"/>
    </w:pPr>
    <w:rPr>
      <w:rFonts w:eastAsia="Times"/>
      <w:kern w:val="2"/>
      <w:szCs w:val="22"/>
      <w:lang w:eastAsia="en-US" w:bidi="en-US"/>
      <w14:ligatures w14:val="standardContextual"/>
    </w:rPr>
  </w:style>
  <w:style w:type="paragraph" w:customStyle="1" w:styleId="pf0">
    <w:name w:val="pf0"/>
    <w:basedOn w:val="Normal"/>
    <w:rsid w:val="00D5099B"/>
    <w:pPr>
      <w:spacing w:before="100" w:beforeAutospacing="1" w:after="100" w:afterAutospacing="1"/>
    </w:pPr>
    <w:rPr>
      <w:rFonts w:ascii="Times New Roman" w:eastAsia="Times New Roman" w:hAnsi="Times New Roman"/>
      <w:kern w:val="0"/>
      <w:sz w:val="24"/>
      <w:szCs w:val="24"/>
      <w:lang w:eastAsia="en-AU" w:bidi="ar-SA"/>
      <w14:ligatures w14:val="none"/>
    </w:rPr>
  </w:style>
  <w:style w:type="character" w:customStyle="1" w:styleId="cf01">
    <w:name w:val="cf01"/>
    <w:basedOn w:val="DefaultParagraphFont"/>
    <w:rsid w:val="00D5099B"/>
    <w:rPr>
      <w:rFonts w:ascii="Segoe UI" w:hAnsi="Segoe UI" w:cs="Segoe UI" w:hint="default"/>
      <w:sz w:val="18"/>
      <w:szCs w:val="18"/>
    </w:rPr>
  </w:style>
  <w:style w:type="paragraph" w:customStyle="1" w:styleId="Default">
    <w:name w:val="Default"/>
    <w:rsid w:val="005A647B"/>
    <w:pPr>
      <w:autoSpaceDE w:val="0"/>
      <w:autoSpaceDN w:val="0"/>
      <w:adjustRightInd w:val="0"/>
      <w:spacing w:after="0"/>
    </w:pPr>
    <w:rPr>
      <w:rFonts w:cs="Arial"/>
      <w:color w:val="000000"/>
      <w:sz w:val="24"/>
      <w:szCs w:val="24"/>
    </w:rPr>
  </w:style>
  <w:style w:type="paragraph" w:customStyle="1" w:styleId="Pa3">
    <w:name w:val="Pa3"/>
    <w:basedOn w:val="Default"/>
    <w:next w:val="Default"/>
    <w:uiPriority w:val="99"/>
    <w:rsid w:val="000422F5"/>
    <w:pPr>
      <w:spacing w:line="181" w:lineRule="atLeast"/>
    </w:pPr>
    <w:rPr>
      <w:rFonts w:ascii="Avenir Book" w:hAnsi="Avenir Book" w:cs="Times New Roman"/>
      <w:color w:val="auto"/>
    </w:rPr>
  </w:style>
  <w:style w:type="paragraph" w:customStyle="1" w:styleId="Nonr">
    <w:name w:val="Nonr"/>
    <w:basedOn w:val="IndentParaLevel1"/>
    <w:rsid w:val="000422F5"/>
    <w:pPr>
      <w:spacing w:before="120" w:after="120"/>
    </w:pPr>
  </w:style>
  <w:style w:type="paragraph" w:customStyle="1" w:styleId="Normak">
    <w:name w:val="Normak"/>
    <w:basedOn w:val="Nor"/>
    <w:rsid w:val="00C46407"/>
    <w:rPr>
      <w:lang w:val="en-US"/>
    </w:rPr>
  </w:style>
  <w:style w:type="character" w:styleId="Mention">
    <w:name w:val="Mention"/>
    <w:basedOn w:val="DefaultParagraphFont"/>
    <w:uiPriority w:val="99"/>
    <w:unhideWhenUsed/>
    <w:rsid w:val="003312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046">
      <w:bodyDiv w:val="1"/>
      <w:marLeft w:val="0"/>
      <w:marRight w:val="0"/>
      <w:marTop w:val="0"/>
      <w:marBottom w:val="0"/>
      <w:divBdr>
        <w:top w:val="none" w:sz="0" w:space="0" w:color="auto"/>
        <w:left w:val="none" w:sz="0" w:space="0" w:color="auto"/>
        <w:bottom w:val="none" w:sz="0" w:space="0" w:color="auto"/>
        <w:right w:val="none" w:sz="0" w:space="0" w:color="auto"/>
      </w:divBdr>
    </w:div>
    <w:div w:id="7678199">
      <w:bodyDiv w:val="1"/>
      <w:marLeft w:val="0"/>
      <w:marRight w:val="0"/>
      <w:marTop w:val="0"/>
      <w:marBottom w:val="0"/>
      <w:divBdr>
        <w:top w:val="none" w:sz="0" w:space="0" w:color="auto"/>
        <w:left w:val="none" w:sz="0" w:space="0" w:color="auto"/>
        <w:bottom w:val="none" w:sz="0" w:space="0" w:color="auto"/>
        <w:right w:val="none" w:sz="0" w:space="0" w:color="auto"/>
      </w:divBdr>
    </w:div>
    <w:div w:id="31808083">
      <w:bodyDiv w:val="1"/>
      <w:marLeft w:val="0"/>
      <w:marRight w:val="0"/>
      <w:marTop w:val="0"/>
      <w:marBottom w:val="0"/>
      <w:divBdr>
        <w:top w:val="none" w:sz="0" w:space="0" w:color="auto"/>
        <w:left w:val="none" w:sz="0" w:space="0" w:color="auto"/>
        <w:bottom w:val="none" w:sz="0" w:space="0" w:color="auto"/>
        <w:right w:val="none" w:sz="0" w:space="0" w:color="auto"/>
      </w:divBdr>
    </w:div>
    <w:div w:id="134689682">
      <w:bodyDiv w:val="1"/>
      <w:marLeft w:val="0"/>
      <w:marRight w:val="0"/>
      <w:marTop w:val="0"/>
      <w:marBottom w:val="0"/>
      <w:divBdr>
        <w:top w:val="none" w:sz="0" w:space="0" w:color="auto"/>
        <w:left w:val="none" w:sz="0" w:space="0" w:color="auto"/>
        <w:bottom w:val="none" w:sz="0" w:space="0" w:color="auto"/>
        <w:right w:val="none" w:sz="0" w:space="0" w:color="auto"/>
      </w:divBdr>
    </w:div>
    <w:div w:id="163326975">
      <w:bodyDiv w:val="1"/>
      <w:marLeft w:val="0"/>
      <w:marRight w:val="0"/>
      <w:marTop w:val="0"/>
      <w:marBottom w:val="0"/>
      <w:divBdr>
        <w:top w:val="none" w:sz="0" w:space="0" w:color="auto"/>
        <w:left w:val="none" w:sz="0" w:space="0" w:color="auto"/>
        <w:bottom w:val="none" w:sz="0" w:space="0" w:color="auto"/>
        <w:right w:val="none" w:sz="0" w:space="0" w:color="auto"/>
      </w:divBdr>
    </w:div>
    <w:div w:id="174807498">
      <w:bodyDiv w:val="1"/>
      <w:marLeft w:val="0"/>
      <w:marRight w:val="0"/>
      <w:marTop w:val="0"/>
      <w:marBottom w:val="0"/>
      <w:divBdr>
        <w:top w:val="none" w:sz="0" w:space="0" w:color="auto"/>
        <w:left w:val="none" w:sz="0" w:space="0" w:color="auto"/>
        <w:bottom w:val="none" w:sz="0" w:space="0" w:color="auto"/>
        <w:right w:val="none" w:sz="0" w:space="0" w:color="auto"/>
      </w:divBdr>
    </w:div>
    <w:div w:id="197395713">
      <w:bodyDiv w:val="1"/>
      <w:marLeft w:val="0"/>
      <w:marRight w:val="0"/>
      <w:marTop w:val="0"/>
      <w:marBottom w:val="0"/>
      <w:divBdr>
        <w:top w:val="none" w:sz="0" w:space="0" w:color="auto"/>
        <w:left w:val="none" w:sz="0" w:space="0" w:color="auto"/>
        <w:bottom w:val="none" w:sz="0" w:space="0" w:color="auto"/>
        <w:right w:val="none" w:sz="0" w:space="0" w:color="auto"/>
      </w:divBdr>
      <w:divsChild>
        <w:div w:id="356003092">
          <w:marLeft w:val="547"/>
          <w:marRight w:val="0"/>
          <w:marTop w:val="0"/>
          <w:marBottom w:val="0"/>
          <w:divBdr>
            <w:top w:val="none" w:sz="0" w:space="0" w:color="auto"/>
            <w:left w:val="none" w:sz="0" w:space="0" w:color="auto"/>
            <w:bottom w:val="none" w:sz="0" w:space="0" w:color="auto"/>
            <w:right w:val="none" w:sz="0" w:space="0" w:color="auto"/>
          </w:divBdr>
        </w:div>
        <w:div w:id="512839556">
          <w:marLeft w:val="547"/>
          <w:marRight w:val="0"/>
          <w:marTop w:val="0"/>
          <w:marBottom w:val="0"/>
          <w:divBdr>
            <w:top w:val="none" w:sz="0" w:space="0" w:color="auto"/>
            <w:left w:val="none" w:sz="0" w:space="0" w:color="auto"/>
            <w:bottom w:val="none" w:sz="0" w:space="0" w:color="auto"/>
            <w:right w:val="none" w:sz="0" w:space="0" w:color="auto"/>
          </w:divBdr>
        </w:div>
      </w:divsChild>
    </w:div>
    <w:div w:id="262998298">
      <w:bodyDiv w:val="1"/>
      <w:marLeft w:val="0"/>
      <w:marRight w:val="0"/>
      <w:marTop w:val="0"/>
      <w:marBottom w:val="0"/>
      <w:divBdr>
        <w:top w:val="none" w:sz="0" w:space="0" w:color="auto"/>
        <w:left w:val="none" w:sz="0" w:space="0" w:color="auto"/>
        <w:bottom w:val="none" w:sz="0" w:space="0" w:color="auto"/>
        <w:right w:val="none" w:sz="0" w:space="0" w:color="auto"/>
      </w:divBdr>
    </w:div>
    <w:div w:id="459225272">
      <w:bodyDiv w:val="1"/>
      <w:marLeft w:val="0"/>
      <w:marRight w:val="0"/>
      <w:marTop w:val="0"/>
      <w:marBottom w:val="0"/>
      <w:divBdr>
        <w:top w:val="none" w:sz="0" w:space="0" w:color="auto"/>
        <w:left w:val="none" w:sz="0" w:space="0" w:color="auto"/>
        <w:bottom w:val="none" w:sz="0" w:space="0" w:color="auto"/>
        <w:right w:val="none" w:sz="0" w:space="0" w:color="auto"/>
      </w:divBdr>
    </w:div>
    <w:div w:id="492382342">
      <w:bodyDiv w:val="1"/>
      <w:marLeft w:val="0"/>
      <w:marRight w:val="0"/>
      <w:marTop w:val="0"/>
      <w:marBottom w:val="0"/>
      <w:divBdr>
        <w:top w:val="none" w:sz="0" w:space="0" w:color="auto"/>
        <w:left w:val="none" w:sz="0" w:space="0" w:color="auto"/>
        <w:bottom w:val="none" w:sz="0" w:space="0" w:color="auto"/>
        <w:right w:val="none" w:sz="0" w:space="0" w:color="auto"/>
      </w:divBdr>
    </w:div>
    <w:div w:id="527522270">
      <w:bodyDiv w:val="1"/>
      <w:marLeft w:val="0"/>
      <w:marRight w:val="0"/>
      <w:marTop w:val="0"/>
      <w:marBottom w:val="0"/>
      <w:divBdr>
        <w:top w:val="none" w:sz="0" w:space="0" w:color="auto"/>
        <w:left w:val="none" w:sz="0" w:space="0" w:color="auto"/>
        <w:bottom w:val="none" w:sz="0" w:space="0" w:color="auto"/>
        <w:right w:val="none" w:sz="0" w:space="0" w:color="auto"/>
      </w:divBdr>
    </w:div>
    <w:div w:id="605771823">
      <w:bodyDiv w:val="1"/>
      <w:marLeft w:val="0"/>
      <w:marRight w:val="0"/>
      <w:marTop w:val="0"/>
      <w:marBottom w:val="0"/>
      <w:divBdr>
        <w:top w:val="none" w:sz="0" w:space="0" w:color="auto"/>
        <w:left w:val="none" w:sz="0" w:space="0" w:color="auto"/>
        <w:bottom w:val="none" w:sz="0" w:space="0" w:color="auto"/>
        <w:right w:val="none" w:sz="0" w:space="0" w:color="auto"/>
      </w:divBdr>
    </w:div>
    <w:div w:id="609121995">
      <w:bodyDiv w:val="1"/>
      <w:marLeft w:val="0"/>
      <w:marRight w:val="0"/>
      <w:marTop w:val="0"/>
      <w:marBottom w:val="0"/>
      <w:divBdr>
        <w:top w:val="none" w:sz="0" w:space="0" w:color="auto"/>
        <w:left w:val="none" w:sz="0" w:space="0" w:color="auto"/>
        <w:bottom w:val="none" w:sz="0" w:space="0" w:color="auto"/>
        <w:right w:val="none" w:sz="0" w:space="0" w:color="auto"/>
      </w:divBdr>
    </w:div>
    <w:div w:id="635991938">
      <w:bodyDiv w:val="1"/>
      <w:marLeft w:val="0"/>
      <w:marRight w:val="0"/>
      <w:marTop w:val="0"/>
      <w:marBottom w:val="0"/>
      <w:divBdr>
        <w:top w:val="none" w:sz="0" w:space="0" w:color="auto"/>
        <w:left w:val="none" w:sz="0" w:space="0" w:color="auto"/>
        <w:bottom w:val="none" w:sz="0" w:space="0" w:color="auto"/>
        <w:right w:val="none" w:sz="0" w:space="0" w:color="auto"/>
      </w:divBdr>
    </w:div>
    <w:div w:id="695738578">
      <w:bodyDiv w:val="1"/>
      <w:marLeft w:val="0"/>
      <w:marRight w:val="0"/>
      <w:marTop w:val="0"/>
      <w:marBottom w:val="0"/>
      <w:divBdr>
        <w:top w:val="none" w:sz="0" w:space="0" w:color="auto"/>
        <w:left w:val="none" w:sz="0" w:space="0" w:color="auto"/>
        <w:bottom w:val="none" w:sz="0" w:space="0" w:color="auto"/>
        <w:right w:val="none" w:sz="0" w:space="0" w:color="auto"/>
      </w:divBdr>
    </w:div>
    <w:div w:id="739863967">
      <w:bodyDiv w:val="1"/>
      <w:marLeft w:val="0"/>
      <w:marRight w:val="0"/>
      <w:marTop w:val="0"/>
      <w:marBottom w:val="0"/>
      <w:divBdr>
        <w:top w:val="none" w:sz="0" w:space="0" w:color="auto"/>
        <w:left w:val="none" w:sz="0" w:space="0" w:color="auto"/>
        <w:bottom w:val="none" w:sz="0" w:space="0" w:color="auto"/>
        <w:right w:val="none" w:sz="0" w:space="0" w:color="auto"/>
      </w:divBdr>
    </w:div>
    <w:div w:id="768818399">
      <w:bodyDiv w:val="1"/>
      <w:marLeft w:val="0"/>
      <w:marRight w:val="0"/>
      <w:marTop w:val="0"/>
      <w:marBottom w:val="0"/>
      <w:divBdr>
        <w:top w:val="none" w:sz="0" w:space="0" w:color="auto"/>
        <w:left w:val="none" w:sz="0" w:space="0" w:color="auto"/>
        <w:bottom w:val="none" w:sz="0" w:space="0" w:color="auto"/>
        <w:right w:val="none" w:sz="0" w:space="0" w:color="auto"/>
      </w:divBdr>
    </w:div>
    <w:div w:id="798644042">
      <w:bodyDiv w:val="1"/>
      <w:marLeft w:val="0"/>
      <w:marRight w:val="0"/>
      <w:marTop w:val="0"/>
      <w:marBottom w:val="0"/>
      <w:divBdr>
        <w:top w:val="none" w:sz="0" w:space="0" w:color="auto"/>
        <w:left w:val="none" w:sz="0" w:space="0" w:color="auto"/>
        <w:bottom w:val="none" w:sz="0" w:space="0" w:color="auto"/>
        <w:right w:val="none" w:sz="0" w:space="0" w:color="auto"/>
      </w:divBdr>
    </w:div>
    <w:div w:id="934436810">
      <w:bodyDiv w:val="1"/>
      <w:marLeft w:val="0"/>
      <w:marRight w:val="0"/>
      <w:marTop w:val="0"/>
      <w:marBottom w:val="0"/>
      <w:divBdr>
        <w:top w:val="none" w:sz="0" w:space="0" w:color="auto"/>
        <w:left w:val="none" w:sz="0" w:space="0" w:color="auto"/>
        <w:bottom w:val="none" w:sz="0" w:space="0" w:color="auto"/>
        <w:right w:val="none" w:sz="0" w:space="0" w:color="auto"/>
      </w:divBdr>
    </w:div>
    <w:div w:id="940190026">
      <w:bodyDiv w:val="1"/>
      <w:marLeft w:val="0"/>
      <w:marRight w:val="0"/>
      <w:marTop w:val="0"/>
      <w:marBottom w:val="0"/>
      <w:divBdr>
        <w:top w:val="none" w:sz="0" w:space="0" w:color="auto"/>
        <w:left w:val="none" w:sz="0" w:space="0" w:color="auto"/>
        <w:bottom w:val="none" w:sz="0" w:space="0" w:color="auto"/>
        <w:right w:val="none" w:sz="0" w:space="0" w:color="auto"/>
      </w:divBdr>
    </w:div>
    <w:div w:id="1132938119">
      <w:bodyDiv w:val="1"/>
      <w:marLeft w:val="0"/>
      <w:marRight w:val="0"/>
      <w:marTop w:val="0"/>
      <w:marBottom w:val="0"/>
      <w:divBdr>
        <w:top w:val="none" w:sz="0" w:space="0" w:color="auto"/>
        <w:left w:val="none" w:sz="0" w:space="0" w:color="auto"/>
        <w:bottom w:val="none" w:sz="0" w:space="0" w:color="auto"/>
        <w:right w:val="none" w:sz="0" w:space="0" w:color="auto"/>
      </w:divBdr>
      <w:divsChild>
        <w:div w:id="296691200">
          <w:blockQuote w:val="1"/>
          <w:marLeft w:val="600"/>
          <w:marRight w:val="0"/>
          <w:marTop w:val="120"/>
          <w:marBottom w:val="120"/>
          <w:divBdr>
            <w:top w:val="none" w:sz="0" w:space="0" w:color="auto"/>
            <w:left w:val="none" w:sz="0" w:space="0" w:color="auto"/>
            <w:bottom w:val="none" w:sz="0" w:space="0" w:color="auto"/>
            <w:right w:val="none" w:sz="0" w:space="0" w:color="auto"/>
          </w:divBdr>
        </w:div>
        <w:div w:id="662899942">
          <w:blockQuote w:val="1"/>
          <w:marLeft w:val="600"/>
          <w:marRight w:val="0"/>
          <w:marTop w:val="120"/>
          <w:marBottom w:val="120"/>
          <w:divBdr>
            <w:top w:val="none" w:sz="0" w:space="0" w:color="auto"/>
            <w:left w:val="none" w:sz="0" w:space="0" w:color="auto"/>
            <w:bottom w:val="none" w:sz="0" w:space="0" w:color="auto"/>
            <w:right w:val="none" w:sz="0" w:space="0" w:color="auto"/>
          </w:divBdr>
        </w:div>
        <w:div w:id="1201287208">
          <w:blockQuote w:val="1"/>
          <w:marLeft w:val="600"/>
          <w:marRight w:val="0"/>
          <w:marTop w:val="120"/>
          <w:marBottom w:val="120"/>
          <w:divBdr>
            <w:top w:val="none" w:sz="0" w:space="0" w:color="auto"/>
            <w:left w:val="none" w:sz="0" w:space="0" w:color="auto"/>
            <w:bottom w:val="none" w:sz="0" w:space="0" w:color="auto"/>
            <w:right w:val="none" w:sz="0" w:space="0" w:color="auto"/>
          </w:divBdr>
        </w:div>
        <w:div w:id="1272203898">
          <w:blockQuote w:val="1"/>
          <w:marLeft w:val="600"/>
          <w:marRight w:val="0"/>
          <w:marTop w:val="120"/>
          <w:marBottom w:val="120"/>
          <w:divBdr>
            <w:top w:val="none" w:sz="0" w:space="0" w:color="auto"/>
            <w:left w:val="none" w:sz="0" w:space="0" w:color="auto"/>
            <w:bottom w:val="none" w:sz="0" w:space="0" w:color="auto"/>
            <w:right w:val="none" w:sz="0" w:space="0" w:color="auto"/>
          </w:divBdr>
        </w:div>
        <w:div w:id="1527450299">
          <w:blockQuote w:val="1"/>
          <w:marLeft w:val="600"/>
          <w:marRight w:val="0"/>
          <w:marTop w:val="120"/>
          <w:marBottom w:val="120"/>
          <w:divBdr>
            <w:top w:val="none" w:sz="0" w:space="0" w:color="auto"/>
            <w:left w:val="none" w:sz="0" w:space="0" w:color="auto"/>
            <w:bottom w:val="none" w:sz="0" w:space="0" w:color="auto"/>
            <w:right w:val="none" w:sz="0" w:space="0" w:color="auto"/>
          </w:divBdr>
        </w:div>
        <w:div w:id="1770157253">
          <w:blockQuote w:val="1"/>
          <w:marLeft w:val="600"/>
          <w:marRight w:val="0"/>
          <w:marTop w:val="120"/>
          <w:marBottom w:val="120"/>
          <w:divBdr>
            <w:top w:val="none" w:sz="0" w:space="0" w:color="auto"/>
            <w:left w:val="none" w:sz="0" w:space="0" w:color="auto"/>
            <w:bottom w:val="none" w:sz="0" w:space="0" w:color="auto"/>
            <w:right w:val="none" w:sz="0" w:space="0" w:color="auto"/>
          </w:divBdr>
        </w:div>
        <w:div w:id="204093021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71160106">
              <w:blockQuote w:val="1"/>
              <w:marLeft w:val="600"/>
              <w:marRight w:val="0"/>
              <w:marTop w:val="120"/>
              <w:marBottom w:val="120"/>
              <w:divBdr>
                <w:top w:val="none" w:sz="0" w:space="0" w:color="auto"/>
                <w:left w:val="none" w:sz="0" w:space="0" w:color="auto"/>
                <w:bottom w:val="none" w:sz="0" w:space="0" w:color="auto"/>
                <w:right w:val="none" w:sz="0" w:space="0" w:color="auto"/>
              </w:divBdr>
            </w:div>
            <w:div w:id="13644006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55282742">
      <w:bodyDiv w:val="1"/>
      <w:marLeft w:val="0"/>
      <w:marRight w:val="0"/>
      <w:marTop w:val="0"/>
      <w:marBottom w:val="0"/>
      <w:divBdr>
        <w:top w:val="none" w:sz="0" w:space="0" w:color="auto"/>
        <w:left w:val="none" w:sz="0" w:space="0" w:color="auto"/>
        <w:bottom w:val="none" w:sz="0" w:space="0" w:color="auto"/>
        <w:right w:val="none" w:sz="0" w:space="0" w:color="auto"/>
      </w:divBdr>
    </w:div>
    <w:div w:id="1348219377">
      <w:bodyDiv w:val="1"/>
      <w:marLeft w:val="0"/>
      <w:marRight w:val="0"/>
      <w:marTop w:val="0"/>
      <w:marBottom w:val="0"/>
      <w:divBdr>
        <w:top w:val="none" w:sz="0" w:space="0" w:color="auto"/>
        <w:left w:val="none" w:sz="0" w:space="0" w:color="auto"/>
        <w:bottom w:val="none" w:sz="0" w:space="0" w:color="auto"/>
        <w:right w:val="none" w:sz="0" w:space="0" w:color="auto"/>
      </w:divBdr>
    </w:div>
    <w:div w:id="1411729241">
      <w:bodyDiv w:val="1"/>
      <w:marLeft w:val="0"/>
      <w:marRight w:val="0"/>
      <w:marTop w:val="0"/>
      <w:marBottom w:val="0"/>
      <w:divBdr>
        <w:top w:val="none" w:sz="0" w:space="0" w:color="auto"/>
        <w:left w:val="none" w:sz="0" w:space="0" w:color="auto"/>
        <w:bottom w:val="none" w:sz="0" w:space="0" w:color="auto"/>
        <w:right w:val="none" w:sz="0" w:space="0" w:color="auto"/>
      </w:divBdr>
      <w:divsChild>
        <w:div w:id="1558518194">
          <w:marLeft w:val="547"/>
          <w:marRight w:val="0"/>
          <w:marTop w:val="0"/>
          <w:marBottom w:val="240"/>
          <w:divBdr>
            <w:top w:val="none" w:sz="0" w:space="0" w:color="auto"/>
            <w:left w:val="none" w:sz="0" w:space="0" w:color="auto"/>
            <w:bottom w:val="none" w:sz="0" w:space="0" w:color="auto"/>
            <w:right w:val="none" w:sz="0" w:space="0" w:color="auto"/>
          </w:divBdr>
        </w:div>
        <w:div w:id="1664773759">
          <w:marLeft w:val="547"/>
          <w:marRight w:val="0"/>
          <w:marTop w:val="0"/>
          <w:marBottom w:val="0"/>
          <w:divBdr>
            <w:top w:val="none" w:sz="0" w:space="0" w:color="auto"/>
            <w:left w:val="none" w:sz="0" w:space="0" w:color="auto"/>
            <w:bottom w:val="none" w:sz="0" w:space="0" w:color="auto"/>
            <w:right w:val="none" w:sz="0" w:space="0" w:color="auto"/>
          </w:divBdr>
        </w:div>
      </w:divsChild>
    </w:div>
    <w:div w:id="1449618120">
      <w:bodyDiv w:val="1"/>
      <w:marLeft w:val="0"/>
      <w:marRight w:val="0"/>
      <w:marTop w:val="0"/>
      <w:marBottom w:val="0"/>
      <w:divBdr>
        <w:top w:val="none" w:sz="0" w:space="0" w:color="auto"/>
        <w:left w:val="none" w:sz="0" w:space="0" w:color="auto"/>
        <w:bottom w:val="none" w:sz="0" w:space="0" w:color="auto"/>
        <w:right w:val="none" w:sz="0" w:space="0" w:color="auto"/>
      </w:divBdr>
    </w:div>
    <w:div w:id="1483691788">
      <w:bodyDiv w:val="1"/>
      <w:marLeft w:val="0"/>
      <w:marRight w:val="0"/>
      <w:marTop w:val="0"/>
      <w:marBottom w:val="0"/>
      <w:divBdr>
        <w:top w:val="none" w:sz="0" w:space="0" w:color="auto"/>
        <w:left w:val="none" w:sz="0" w:space="0" w:color="auto"/>
        <w:bottom w:val="none" w:sz="0" w:space="0" w:color="auto"/>
        <w:right w:val="none" w:sz="0" w:space="0" w:color="auto"/>
      </w:divBdr>
    </w:div>
    <w:div w:id="1531215432">
      <w:bodyDiv w:val="1"/>
      <w:marLeft w:val="0"/>
      <w:marRight w:val="0"/>
      <w:marTop w:val="0"/>
      <w:marBottom w:val="0"/>
      <w:divBdr>
        <w:top w:val="none" w:sz="0" w:space="0" w:color="auto"/>
        <w:left w:val="none" w:sz="0" w:space="0" w:color="auto"/>
        <w:bottom w:val="none" w:sz="0" w:space="0" w:color="auto"/>
        <w:right w:val="none" w:sz="0" w:space="0" w:color="auto"/>
      </w:divBdr>
      <w:divsChild>
        <w:div w:id="470943103">
          <w:marLeft w:val="547"/>
          <w:marRight w:val="0"/>
          <w:marTop w:val="0"/>
          <w:marBottom w:val="240"/>
          <w:divBdr>
            <w:top w:val="none" w:sz="0" w:space="0" w:color="auto"/>
            <w:left w:val="none" w:sz="0" w:space="0" w:color="auto"/>
            <w:bottom w:val="none" w:sz="0" w:space="0" w:color="auto"/>
            <w:right w:val="none" w:sz="0" w:space="0" w:color="auto"/>
          </w:divBdr>
        </w:div>
        <w:div w:id="521863746">
          <w:marLeft w:val="547"/>
          <w:marRight w:val="0"/>
          <w:marTop w:val="0"/>
          <w:marBottom w:val="120"/>
          <w:divBdr>
            <w:top w:val="none" w:sz="0" w:space="0" w:color="auto"/>
            <w:left w:val="none" w:sz="0" w:space="0" w:color="auto"/>
            <w:bottom w:val="none" w:sz="0" w:space="0" w:color="auto"/>
            <w:right w:val="none" w:sz="0" w:space="0" w:color="auto"/>
          </w:divBdr>
        </w:div>
        <w:div w:id="721292143">
          <w:marLeft w:val="547"/>
          <w:marRight w:val="0"/>
          <w:marTop w:val="0"/>
          <w:marBottom w:val="120"/>
          <w:divBdr>
            <w:top w:val="none" w:sz="0" w:space="0" w:color="auto"/>
            <w:left w:val="none" w:sz="0" w:space="0" w:color="auto"/>
            <w:bottom w:val="none" w:sz="0" w:space="0" w:color="auto"/>
            <w:right w:val="none" w:sz="0" w:space="0" w:color="auto"/>
          </w:divBdr>
        </w:div>
        <w:div w:id="1071730568">
          <w:marLeft w:val="547"/>
          <w:marRight w:val="0"/>
          <w:marTop w:val="0"/>
          <w:marBottom w:val="120"/>
          <w:divBdr>
            <w:top w:val="none" w:sz="0" w:space="0" w:color="auto"/>
            <w:left w:val="none" w:sz="0" w:space="0" w:color="auto"/>
            <w:bottom w:val="none" w:sz="0" w:space="0" w:color="auto"/>
            <w:right w:val="none" w:sz="0" w:space="0" w:color="auto"/>
          </w:divBdr>
        </w:div>
        <w:div w:id="1144587003">
          <w:marLeft w:val="547"/>
          <w:marRight w:val="0"/>
          <w:marTop w:val="0"/>
          <w:marBottom w:val="120"/>
          <w:divBdr>
            <w:top w:val="none" w:sz="0" w:space="0" w:color="auto"/>
            <w:left w:val="none" w:sz="0" w:space="0" w:color="auto"/>
            <w:bottom w:val="none" w:sz="0" w:space="0" w:color="auto"/>
            <w:right w:val="none" w:sz="0" w:space="0" w:color="auto"/>
          </w:divBdr>
        </w:div>
        <w:div w:id="1328284770">
          <w:marLeft w:val="547"/>
          <w:marRight w:val="0"/>
          <w:marTop w:val="0"/>
          <w:marBottom w:val="120"/>
          <w:divBdr>
            <w:top w:val="none" w:sz="0" w:space="0" w:color="auto"/>
            <w:left w:val="none" w:sz="0" w:space="0" w:color="auto"/>
            <w:bottom w:val="none" w:sz="0" w:space="0" w:color="auto"/>
            <w:right w:val="none" w:sz="0" w:space="0" w:color="auto"/>
          </w:divBdr>
        </w:div>
        <w:div w:id="1608074547">
          <w:marLeft w:val="547"/>
          <w:marRight w:val="0"/>
          <w:marTop w:val="0"/>
          <w:marBottom w:val="120"/>
          <w:divBdr>
            <w:top w:val="none" w:sz="0" w:space="0" w:color="auto"/>
            <w:left w:val="none" w:sz="0" w:space="0" w:color="auto"/>
            <w:bottom w:val="none" w:sz="0" w:space="0" w:color="auto"/>
            <w:right w:val="none" w:sz="0" w:space="0" w:color="auto"/>
          </w:divBdr>
        </w:div>
        <w:div w:id="1629239132">
          <w:marLeft w:val="547"/>
          <w:marRight w:val="0"/>
          <w:marTop w:val="0"/>
          <w:marBottom w:val="240"/>
          <w:divBdr>
            <w:top w:val="none" w:sz="0" w:space="0" w:color="auto"/>
            <w:left w:val="none" w:sz="0" w:space="0" w:color="auto"/>
            <w:bottom w:val="none" w:sz="0" w:space="0" w:color="auto"/>
            <w:right w:val="none" w:sz="0" w:space="0" w:color="auto"/>
          </w:divBdr>
        </w:div>
        <w:div w:id="1773092638">
          <w:marLeft w:val="547"/>
          <w:marRight w:val="0"/>
          <w:marTop w:val="0"/>
          <w:marBottom w:val="120"/>
          <w:divBdr>
            <w:top w:val="none" w:sz="0" w:space="0" w:color="auto"/>
            <w:left w:val="none" w:sz="0" w:space="0" w:color="auto"/>
            <w:bottom w:val="none" w:sz="0" w:space="0" w:color="auto"/>
            <w:right w:val="none" w:sz="0" w:space="0" w:color="auto"/>
          </w:divBdr>
        </w:div>
        <w:div w:id="1795783420">
          <w:marLeft w:val="547"/>
          <w:marRight w:val="0"/>
          <w:marTop w:val="0"/>
          <w:marBottom w:val="120"/>
          <w:divBdr>
            <w:top w:val="none" w:sz="0" w:space="0" w:color="auto"/>
            <w:left w:val="none" w:sz="0" w:space="0" w:color="auto"/>
            <w:bottom w:val="none" w:sz="0" w:space="0" w:color="auto"/>
            <w:right w:val="none" w:sz="0" w:space="0" w:color="auto"/>
          </w:divBdr>
        </w:div>
        <w:div w:id="1825971808">
          <w:marLeft w:val="547"/>
          <w:marRight w:val="0"/>
          <w:marTop w:val="0"/>
          <w:marBottom w:val="120"/>
          <w:divBdr>
            <w:top w:val="none" w:sz="0" w:space="0" w:color="auto"/>
            <w:left w:val="none" w:sz="0" w:space="0" w:color="auto"/>
            <w:bottom w:val="none" w:sz="0" w:space="0" w:color="auto"/>
            <w:right w:val="none" w:sz="0" w:space="0" w:color="auto"/>
          </w:divBdr>
        </w:div>
        <w:div w:id="1963225374">
          <w:marLeft w:val="547"/>
          <w:marRight w:val="0"/>
          <w:marTop w:val="0"/>
          <w:marBottom w:val="120"/>
          <w:divBdr>
            <w:top w:val="none" w:sz="0" w:space="0" w:color="auto"/>
            <w:left w:val="none" w:sz="0" w:space="0" w:color="auto"/>
            <w:bottom w:val="none" w:sz="0" w:space="0" w:color="auto"/>
            <w:right w:val="none" w:sz="0" w:space="0" w:color="auto"/>
          </w:divBdr>
        </w:div>
      </w:divsChild>
    </w:div>
    <w:div w:id="1561359403">
      <w:bodyDiv w:val="1"/>
      <w:marLeft w:val="0"/>
      <w:marRight w:val="0"/>
      <w:marTop w:val="0"/>
      <w:marBottom w:val="0"/>
      <w:divBdr>
        <w:top w:val="none" w:sz="0" w:space="0" w:color="auto"/>
        <w:left w:val="none" w:sz="0" w:space="0" w:color="auto"/>
        <w:bottom w:val="none" w:sz="0" w:space="0" w:color="auto"/>
        <w:right w:val="none" w:sz="0" w:space="0" w:color="auto"/>
      </w:divBdr>
    </w:div>
    <w:div w:id="1595631258">
      <w:bodyDiv w:val="1"/>
      <w:marLeft w:val="0"/>
      <w:marRight w:val="0"/>
      <w:marTop w:val="0"/>
      <w:marBottom w:val="0"/>
      <w:divBdr>
        <w:top w:val="none" w:sz="0" w:space="0" w:color="auto"/>
        <w:left w:val="none" w:sz="0" w:space="0" w:color="auto"/>
        <w:bottom w:val="none" w:sz="0" w:space="0" w:color="auto"/>
        <w:right w:val="none" w:sz="0" w:space="0" w:color="auto"/>
      </w:divBdr>
    </w:div>
    <w:div w:id="1610551929">
      <w:bodyDiv w:val="1"/>
      <w:marLeft w:val="0"/>
      <w:marRight w:val="0"/>
      <w:marTop w:val="0"/>
      <w:marBottom w:val="0"/>
      <w:divBdr>
        <w:top w:val="none" w:sz="0" w:space="0" w:color="auto"/>
        <w:left w:val="none" w:sz="0" w:space="0" w:color="auto"/>
        <w:bottom w:val="none" w:sz="0" w:space="0" w:color="auto"/>
        <w:right w:val="none" w:sz="0" w:space="0" w:color="auto"/>
      </w:divBdr>
    </w:div>
    <w:div w:id="1742171909">
      <w:bodyDiv w:val="1"/>
      <w:marLeft w:val="0"/>
      <w:marRight w:val="0"/>
      <w:marTop w:val="0"/>
      <w:marBottom w:val="0"/>
      <w:divBdr>
        <w:top w:val="none" w:sz="0" w:space="0" w:color="auto"/>
        <w:left w:val="none" w:sz="0" w:space="0" w:color="auto"/>
        <w:bottom w:val="none" w:sz="0" w:space="0" w:color="auto"/>
        <w:right w:val="none" w:sz="0" w:space="0" w:color="auto"/>
      </w:divBdr>
    </w:div>
    <w:div w:id="1794398161">
      <w:bodyDiv w:val="1"/>
      <w:marLeft w:val="0"/>
      <w:marRight w:val="0"/>
      <w:marTop w:val="0"/>
      <w:marBottom w:val="0"/>
      <w:divBdr>
        <w:top w:val="none" w:sz="0" w:space="0" w:color="auto"/>
        <w:left w:val="none" w:sz="0" w:space="0" w:color="auto"/>
        <w:bottom w:val="none" w:sz="0" w:space="0" w:color="auto"/>
        <w:right w:val="none" w:sz="0" w:space="0" w:color="auto"/>
      </w:divBdr>
      <w:divsChild>
        <w:div w:id="828132876">
          <w:marLeft w:val="274"/>
          <w:marRight w:val="0"/>
          <w:marTop w:val="0"/>
          <w:marBottom w:val="0"/>
          <w:divBdr>
            <w:top w:val="none" w:sz="0" w:space="0" w:color="auto"/>
            <w:left w:val="none" w:sz="0" w:space="0" w:color="auto"/>
            <w:bottom w:val="none" w:sz="0" w:space="0" w:color="auto"/>
            <w:right w:val="none" w:sz="0" w:space="0" w:color="auto"/>
          </w:divBdr>
        </w:div>
        <w:div w:id="1711950833">
          <w:marLeft w:val="274"/>
          <w:marRight w:val="0"/>
          <w:marTop w:val="0"/>
          <w:marBottom w:val="0"/>
          <w:divBdr>
            <w:top w:val="none" w:sz="0" w:space="0" w:color="auto"/>
            <w:left w:val="none" w:sz="0" w:space="0" w:color="auto"/>
            <w:bottom w:val="none" w:sz="0" w:space="0" w:color="auto"/>
            <w:right w:val="none" w:sz="0" w:space="0" w:color="auto"/>
          </w:divBdr>
        </w:div>
      </w:divsChild>
    </w:div>
    <w:div w:id="1817452860">
      <w:bodyDiv w:val="1"/>
      <w:marLeft w:val="0"/>
      <w:marRight w:val="0"/>
      <w:marTop w:val="0"/>
      <w:marBottom w:val="0"/>
      <w:divBdr>
        <w:top w:val="none" w:sz="0" w:space="0" w:color="auto"/>
        <w:left w:val="none" w:sz="0" w:space="0" w:color="auto"/>
        <w:bottom w:val="none" w:sz="0" w:space="0" w:color="auto"/>
        <w:right w:val="none" w:sz="0" w:space="0" w:color="auto"/>
      </w:divBdr>
    </w:div>
    <w:div w:id="1859585591">
      <w:bodyDiv w:val="1"/>
      <w:marLeft w:val="0"/>
      <w:marRight w:val="0"/>
      <w:marTop w:val="0"/>
      <w:marBottom w:val="0"/>
      <w:divBdr>
        <w:top w:val="none" w:sz="0" w:space="0" w:color="auto"/>
        <w:left w:val="none" w:sz="0" w:space="0" w:color="auto"/>
        <w:bottom w:val="none" w:sz="0" w:space="0" w:color="auto"/>
        <w:right w:val="none" w:sz="0" w:space="0" w:color="auto"/>
      </w:divBdr>
    </w:div>
    <w:div w:id="1914970239">
      <w:bodyDiv w:val="1"/>
      <w:marLeft w:val="0"/>
      <w:marRight w:val="0"/>
      <w:marTop w:val="0"/>
      <w:marBottom w:val="0"/>
      <w:divBdr>
        <w:top w:val="none" w:sz="0" w:space="0" w:color="auto"/>
        <w:left w:val="none" w:sz="0" w:space="0" w:color="auto"/>
        <w:bottom w:val="none" w:sz="0" w:space="0" w:color="auto"/>
        <w:right w:val="none" w:sz="0" w:space="0" w:color="auto"/>
      </w:divBdr>
    </w:div>
    <w:div w:id="1995333538">
      <w:bodyDiv w:val="1"/>
      <w:marLeft w:val="0"/>
      <w:marRight w:val="0"/>
      <w:marTop w:val="0"/>
      <w:marBottom w:val="0"/>
      <w:divBdr>
        <w:top w:val="none" w:sz="0" w:space="0" w:color="auto"/>
        <w:left w:val="none" w:sz="0" w:space="0" w:color="auto"/>
        <w:bottom w:val="none" w:sz="0" w:space="0" w:color="auto"/>
        <w:right w:val="none" w:sz="0" w:space="0" w:color="auto"/>
      </w:divBdr>
    </w:div>
    <w:div w:id="2014916743">
      <w:bodyDiv w:val="1"/>
      <w:marLeft w:val="0"/>
      <w:marRight w:val="0"/>
      <w:marTop w:val="0"/>
      <w:marBottom w:val="0"/>
      <w:divBdr>
        <w:top w:val="none" w:sz="0" w:space="0" w:color="auto"/>
        <w:left w:val="none" w:sz="0" w:space="0" w:color="auto"/>
        <w:bottom w:val="none" w:sz="0" w:space="0" w:color="auto"/>
        <w:right w:val="none" w:sz="0" w:space="0" w:color="auto"/>
      </w:divBdr>
      <w:divsChild>
        <w:div w:id="403457589">
          <w:marLeft w:val="274"/>
          <w:marRight w:val="0"/>
          <w:marTop w:val="0"/>
          <w:marBottom w:val="0"/>
          <w:divBdr>
            <w:top w:val="none" w:sz="0" w:space="0" w:color="auto"/>
            <w:left w:val="none" w:sz="0" w:space="0" w:color="auto"/>
            <w:bottom w:val="none" w:sz="0" w:space="0" w:color="auto"/>
            <w:right w:val="none" w:sz="0" w:space="0" w:color="auto"/>
          </w:divBdr>
        </w:div>
        <w:div w:id="1809350579">
          <w:marLeft w:val="274"/>
          <w:marRight w:val="0"/>
          <w:marTop w:val="0"/>
          <w:marBottom w:val="0"/>
          <w:divBdr>
            <w:top w:val="none" w:sz="0" w:space="0" w:color="auto"/>
            <w:left w:val="none" w:sz="0" w:space="0" w:color="auto"/>
            <w:bottom w:val="none" w:sz="0" w:space="0" w:color="auto"/>
            <w:right w:val="none" w:sz="0" w:space="0" w:color="auto"/>
          </w:divBdr>
        </w:div>
      </w:divsChild>
    </w:div>
    <w:div w:id="21246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07/relationships/diagramDrawing" Target="diagrams/drawing1.xm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QuickStyle" Target="diagrams/quickStyle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microsoft.com/office/2007/relationships/diagramDrawing" Target="diagrams/drawing3.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png"/><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diagramData" Target="diagrams/data2.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diagramLayout" Target="diagrams/layout8.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D835BF-74DF-4AA1-8E10-A3EA2FAF9402}"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AU"/>
        </a:p>
      </dgm:t>
    </dgm:pt>
    <dgm:pt modelId="{D30DEC57-7530-4710-9766-15ACF5BF77CC}">
      <dgm:prSet phldrT="[Text]" custT="1"/>
      <dgm:spPr>
        <a:solidFill>
          <a:srgbClr val="00447C">
            <a:alpha val="49804"/>
          </a:srgbClr>
        </a:solidFill>
        <a:ln>
          <a:noFill/>
        </a:ln>
      </dgm:spPr>
      <dgm:t>
        <a:bodyPr/>
        <a:lstStyle/>
        <a:p>
          <a:r>
            <a:rPr lang="en-AU" sz="1100" b="1"/>
            <a:t>Examples of less serious data breaches </a:t>
          </a:r>
        </a:p>
      </dgm:t>
    </dgm:pt>
    <dgm:pt modelId="{85369A99-2406-4616-ADD9-F19C82AD7293}" type="parTrans" cxnId="{BF42C35A-6B5F-4630-B1F4-6B541646CC7A}">
      <dgm:prSet/>
      <dgm:spPr/>
      <dgm:t>
        <a:bodyPr/>
        <a:lstStyle/>
        <a:p>
          <a:endParaRPr lang="en-AU"/>
        </a:p>
      </dgm:t>
    </dgm:pt>
    <dgm:pt modelId="{213C871A-EFE3-4B59-BC93-83CB314D243C}" type="sibTrans" cxnId="{BF42C35A-6B5F-4630-B1F4-6B541646CC7A}">
      <dgm:prSet/>
      <dgm:spPr/>
      <dgm:t>
        <a:bodyPr/>
        <a:lstStyle/>
        <a:p>
          <a:endParaRPr lang="en-AU"/>
        </a:p>
      </dgm:t>
    </dgm:pt>
    <dgm:pt modelId="{9400C43A-CAEE-4F63-964A-9A384E5E6BB7}">
      <dgm:prSet phldrT="[Text]" custT="1"/>
      <dgm:spPr>
        <a:solidFill>
          <a:srgbClr val="C3D6FF">
            <a:alpha val="49804"/>
          </a:srgbClr>
        </a:solidFill>
        <a:ln>
          <a:noFill/>
        </a:ln>
      </dgm:spPr>
      <dgm:t>
        <a:bodyPr/>
        <a:lstStyle/>
        <a:p>
          <a:r>
            <a:rPr lang="en-AU" sz="900"/>
            <a:t>accidentally disclosing contact details to a trusted contractor or another government agency</a:t>
          </a:r>
        </a:p>
      </dgm:t>
    </dgm:pt>
    <dgm:pt modelId="{529CC09D-E601-485F-93A7-F7FC41B10D68}" type="parTrans" cxnId="{FC80A510-4DA2-4F7C-AC58-2A7D7375DF9F}">
      <dgm:prSet/>
      <dgm:spPr/>
      <dgm:t>
        <a:bodyPr/>
        <a:lstStyle/>
        <a:p>
          <a:endParaRPr lang="en-AU"/>
        </a:p>
      </dgm:t>
    </dgm:pt>
    <dgm:pt modelId="{849E0F55-EF3E-4E3F-952C-64150F57E71B}" type="sibTrans" cxnId="{FC80A510-4DA2-4F7C-AC58-2A7D7375DF9F}">
      <dgm:prSet/>
      <dgm:spPr/>
      <dgm:t>
        <a:bodyPr/>
        <a:lstStyle/>
        <a:p>
          <a:endParaRPr lang="en-AU"/>
        </a:p>
      </dgm:t>
    </dgm:pt>
    <dgm:pt modelId="{416DDAE2-2C73-4AC7-BF98-EDD909ACA9E7}">
      <dgm:prSet phldrT="[Text]" custT="1"/>
      <dgm:spPr>
        <a:solidFill>
          <a:srgbClr val="7DBDFF">
            <a:alpha val="49804"/>
          </a:srgbClr>
        </a:solidFill>
        <a:ln>
          <a:noFill/>
        </a:ln>
      </dgm:spPr>
      <dgm:t>
        <a:bodyPr/>
        <a:lstStyle/>
        <a:p>
          <a:r>
            <a:rPr lang="en-AU" sz="900"/>
            <a:t>leaving an encrypted USB or computer containing contact details such as emails addresses of staff on a train</a:t>
          </a:r>
        </a:p>
      </dgm:t>
    </dgm:pt>
    <dgm:pt modelId="{3F98578E-C204-4155-87E3-A36A9ED4E755}" type="parTrans" cxnId="{6353F8C2-D31A-4879-96A1-314209FE35F8}">
      <dgm:prSet/>
      <dgm:spPr/>
      <dgm:t>
        <a:bodyPr/>
        <a:lstStyle/>
        <a:p>
          <a:endParaRPr lang="en-AU"/>
        </a:p>
      </dgm:t>
    </dgm:pt>
    <dgm:pt modelId="{8D071F9E-F502-4E90-9BE2-0EC51ACFE4A9}" type="sibTrans" cxnId="{6353F8C2-D31A-4879-96A1-314209FE35F8}">
      <dgm:prSet/>
      <dgm:spPr/>
      <dgm:t>
        <a:bodyPr/>
        <a:lstStyle/>
        <a:p>
          <a:endParaRPr lang="en-AU"/>
        </a:p>
      </dgm:t>
    </dgm:pt>
    <dgm:pt modelId="{F0A1DB4D-6784-4CD8-B3F7-D791A0A2FAAE}">
      <dgm:prSet phldrT="[Text]" custT="1"/>
      <dgm:spPr>
        <a:solidFill>
          <a:srgbClr val="008BF3">
            <a:alpha val="49804"/>
          </a:srgbClr>
        </a:solidFill>
        <a:ln>
          <a:noFill/>
        </a:ln>
      </dgm:spPr>
      <dgm:t>
        <a:bodyPr/>
        <a:lstStyle/>
        <a:p>
          <a:r>
            <a:rPr lang="en-AU" sz="900"/>
            <a:t>accidentally accessing a secure database</a:t>
          </a:r>
        </a:p>
      </dgm:t>
    </dgm:pt>
    <dgm:pt modelId="{211414C0-19ED-4B99-BED9-BFC3E72D7EA7}" type="parTrans" cxnId="{51AC27F0-A05B-4A70-BC58-652F24661025}">
      <dgm:prSet/>
      <dgm:spPr/>
      <dgm:t>
        <a:bodyPr/>
        <a:lstStyle/>
        <a:p>
          <a:endParaRPr lang="en-AU"/>
        </a:p>
      </dgm:t>
    </dgm:pt>
    <dgm:pt modelId="{737FD45D-B0AC-491F-BF9A-1342A934155C}" type="sibTrans" cxnId="{51AC27F0-A05B-4A70-BC58-652F24661025}">
      <dgm:prSet/>
      <dgm:spPr/>
      <dgm:t>
        <a:bodyPr/>
        <a:lstStyle/>
        <a:p>
          <a:endParaRPr lang="en-AU"/>
        </a:p>
      </dgm:t>
    </dgm:pt>
    <dgm:pt modelId="{3D8DBFBA-CE9B-458B-BE77-412469B0A61A}">
      <dgm:prSet phldrT="[Text]" custT="1"/>
      <dgm:spPr>
        <a:solidFill>
          <a:srgbClr val="C3D6FF">
            <a:alpha val="50000"/>
          </a:srgbClr>
        </a:solidFill>
        <a:ln>
          <a:noFill/>
        </a:ln>
      </dgm:spPr>
      <dgm:t>
        <a:bodyPr/>
        <a:lstStyle/>
        <a:p>
          <a:r>
            <a:rPr lang="en-AU" sz="900"/>
            <a:t>sending a generic email to the wrong recipient (only a few unintended recipients)</a:t>
          </a:r>
        </a:p>
      </dgm:t>
    </dgm:pt>
    <dgm:pt modelId="{34820F39-397E-4BEE-9448-2AE9403ED928}" type="parTrans" cxnId="{D5E8A696-1DD2-4C2A-BFAC-2E1E20A501B8}">
      <dgm:prSet/>
      <dgm:spPr/>
      <dgm:t>
        <a:bodyPr/>
        <a:lstStyle/>
        <a:p>
          <a:endParaRPr lang="en-AU"/>
        </a:p>
      </dgm:t>
    </dgm:pt>
    <dgm:pt modelId="{85FDE636-FFCF-48E6-AECD-27311C394289}" type="sibTrans" cxnId="{D5E8A696-1DD2-4C2A-BFAC-2E1E20A501B8}">
      <dgm:prSet/>
      <dgm:spPr/>
      <dgm:t>
        <a:bodyPr/>
        <a:lstStyle/>
        <a:p>
          <a:endParaRPr lang="en-AU"/>
        </a:p>
      </dgm:t>
    </dgm:pt>
    <dgm:pt modelId="{2E967B46-0183-4179-8420-82ADBBD2F467}">
      <dgm:prSet phldrT="[Text]" custT="1"/>
      <dgm:spPr>
        <a:solidFill>
          <a:srgbClr val="0D66B6">
            <a:alpha val="49804"/>
          </a:srgbClr>
        </a:solidFill>
        <a:ln>
          <a:noFill/>
        </a:ln>
      </dgm:spPr>
      <dgm:t>
        <a:bodyPr/>
        <a:lstStyle/>
        <a:p>
          <a:r>
            <a:rPr lang="en-AU" sz="900"/>
            <a:t>disclosing agency information to third parties on an unauthorised basis</a:t>
          </a:r>
        </a:p>
      </dgm:t>
    </dgm:pt>
    <dgm:pt modelId="{A21B6636-6E69-41C1-BFD0-D3F6B80178C7}" type="parTrans" cxnId="{F88C5A0C-D3C5-404B-8371-37C3824FF03F}">
      <dgm:prSet/>
      <dgm:spPr/>
      <dgm:t>
        <a:bodyPr/>
        <a:lstStyle/>
        <a:p>
          <a:endParaRPr lang="en-AU"/>
        </a:p>
      </dgm:t>
    </dgm:pt>
    <dgm:pt modelId="{98B8DC6D-98E2-4E7F-8C3A-780DE89A11CE}" type="sibTrans" cxnId="{F88C5A0C-D3C5-404B-8371-37C3824FF03F}">
      <dgm:prSet/>
      <dgm:spPr/>
      <dgm:t>
        <a:bodyPr/>
        <a:lstStyle/>
        <a:p>
          <a:endParaRPr lang="en-AU"/>
        </a:p>
      </dgm:t>
    </dgm:pt>
    <dgm:pt modelId="{72D0F98C-D388-469B-949C-261752BC7127}" type="pres">
      <dgm:prSet presAssocID="{8ED835BF-74DF-4AA1-8E10-A3EA2FAF9402}" presName="composite" presStyleCnt="0">
        <dgm:presLayoutVars>
          <dgm:chMax val="1"/>
          <dgm:dir/>
          <dgm:resizeHandles val="exact"/>
        </dgm:presLayoutVars>
      </dgm:prSet>
      <dgm:spPr/>
    </dgm:pt>
    <dgm:pt modelId="{EC6EB60F-F0EE-4001-8830-B34D32CBA598}" type="pres">
      <dgm:prSet presAssocID="{8ED835BF-74DF-4AA1-8E10-A3EA2FAF9402}" presName="radial" presStyleCnt="0">
        <dgm:presLayoutVars>
          <dgm:animLvl val="ctr"/>
        </dgm:presLayoutVars>
      </dgm:prSet>
      <dgm:spPr/>
    </dgm:pt>
    <dgm:pt modelId="{EF41B89A-D63A-4BA5-998A-B436C477DF98}" type="pres">
      <dgm:prSet presAssocID="{D30DEC57-7530-4710-9766-15ACF5BF77CC}" presName="centerShape" presStyleLbl="vennNode1" presStyleIdx="0" presStyleCnt="6" custScaleX="83573" custScaleY="73893" custLinFactNeighborX="-4082" custLinFactNeighborY="-15736"/>
      <dgm:spPr/>
    </dgm:pt>
    <dgm:pt modelId="{45BBFF18-DDED-44C4-A525-D0B64E181BB0}" type="pres">
      <dgm:prSet presAssocID="{9400C43A-CAEE-4F63-964A-9A384E5E6BB7}" presName="node" presStyleLbl="vennNode1" presStyleIdx="1" presStyleCnt="6" custScaleX="185906" custScaleY="133854" custRadScaleRad="128740" custRadScaleInc="142741">
        <dgm:presLayoutVars>
          <dgm:bulletEnabled val="1"/>
        </dgm:presLayoutVars>
      </dgm:prSet>
      <dgm:spPr/>
    </dgm:pt>
    <dgm:pt modelId="{DE8E09E7-9C6C-454B-B13B-939A030528BE}" type="pres">
      <dgm:prSet presAssocID="{416DDAE2-2C73-4AC7-BF98-EDD909ACA9E7}" presName="node" presStyleLbl="vennNode1" presStyleIdx="2" presStyleCnt="6" custScaleX="177748" custScaleY="131342" custRadScaleRad="141636" custRadScaleInc="-28013">
        <dgm:presLayoutVars>
          <dgm:bulletEnabled val="1"/>
        </dgm:presLayoutVars>
      </dgm:prSet>
      <dgm:spPr/>
    </dgm:pt>
    <dgm:pt modelId="{7B0827B5-C991-44FE-99DD-C6B1BB72335F}" type="pres">
      <dgm:prSet presAssocID="{2E967B46-0183-4179-8420-82ADBBD2F467}" presName="node" presStyleLbl="vennNode1" presStyleIdx="3" presStyleCnt="6" custScaleX="148937" custScaleY="125527" custRadScaleRad="81447" custRadScaleInc="59216">
        <dgm:presLayoutVars>
          <dgm:bulletEnabled val="1"/>
        </dgm:presLayoutVars>
      </dgm:prSet>
      <dgm:spPr/>
    </dgm:pt>
    <dgm:pt modelId="{1C8D306C-32CC-4D22-9DE2-FD4082FC16B1}" type="pres">
      <dgm:prSet presAssocID="{F0A1DB4D-6784-4CD8-B3F7-D791A0A2FAAE}" presName="node" presStyleLbl="vennNode1" presStyleIdx="4" presStyleCnt="6" custScaleX="164599" custScaleY="126897" custRadScaleRad="144115" custRadScaleInc="62783">
        <dgm:presLayoutVars>
          <dgm:bulletEnabled val="1"/>
        </dgm:presLayoutVars>
      </dgm:prSet>
      <dgm:spPr/>
    </dgm:pt>
    <dgm:pt modelId="{22A468CF-C609-4C7E-BD15-1FF491312C86}" type="pres">
      <dgm:prSet presAssocID="{3D8DBFBA-CE9B-458B-BE77-412469B0A61A}" presName="node" presStyleLbl="vennNode1" presStyleIdx="5" presStyleCnt="6" custScaleX="179373" custScaleY="125516" custRadScaleRad="155789" custRadScaleInc="23923">
        <dgm:presLayoutVars>
          <dgm:bulletEnabled val="1"/>
        </dgm:presLayoutVars>
      </dgm:prSet>
      <dgm:spPr/>
    </dgm:pt>
  </dgm:ptLst>
  <dgm:cxnLst>
    <dgm:cxn modelId="{30A15300-07B0-4EAB-A3E2-5EC17121C111}" type="presOf" srcId="{F0A1DB4D-6784-4CD8-B3F7-D791A0A2FAAE}" destId="{1C8D306C-32CC-4D22-9DE2-FD4082FC16B1}" srcOrd="0" destOrd="0" presId="urn:microsoft.com/office/officeart/2005/8/layout/radial3"/>
    <dgm:cxn modelId="{F88C5A0C-D3C5-404B-8371-37C3824FF03F}" srcId="{D30DEC57-7530-4710-9766-15ACF5BF77CC}" destId="{2E967B46-0183-4179-8420-82ADBBD2F467}" srcOrd="2" destOrd="0" parTransId="{A21B6636-6E69-41C1-BFD0-D3F6B80178C7}" sibTransId="{98B8DC6D-98E2-4E7F-8C3A-780DE89A11CE}"/>
    <dgm:cxn modelId="{FC80A510-4DA2-4F7C-AC58-2A7D7375DF9F}" srcId="{D30DEC57-7530-4710-9766-15ACF5BF77CC}" destId="{9400C43A-CAEE-4F63-964A-9A384E5E6BB7}" srcOrd="0" destOrd="0" parTransId="{529CC09D-E601-485F-93A7-F7FC41B10D68}" sibTransId="{849E0F55-EF3E-4E3F-952C-64150F57E71B}"/>
    <dgm:cxn modelId="{6249976B-0336-4F16-A9A6-CB38CE6E0A51}" type="presOf" srcId="{8ED835BF-74DF-4AA1-8E10-A3EA2FAF9402}" destId="{72D0F98C-D388-469B-949C-261752BC7127}" srcOrd="0" destOrd="0" presId="urn:microsoft.com/office/officeart/2005/8/layout/radial3"/>
    <dgm:cxn modelId="{BF42C35A-6B5F-4630-B1F4-6B541646CC7A}" srcId="{8ED835BF-74DF-4AA1-8E10-A3EA2FAF9402}" destId="{D30DEC57-7530-4710-9766-15ACF5BF77CC}" srcOrd="0" destOrd="0" parTransId="{85369A99-2406-4616-ADD9-F19C82AD7293}" sibTransId="{213C871A-EFE3-4B59-BC93-83CB314D243C}"/>
    <dgm:cxn modelId="{D5E8A696-1DD2-4C2A-BFAC-2E1E20A501B8}" srcId="{D30DEC57-7530-4710-9766-15ACF5BF77CC}" destId="{3D8DBFBA-CE9B-458B-BE77-412469B0A61A}" srcOrd="4" destOrd="0" parTransId="{34820F39-397E-4BEE-9448-2AE9403ED928}" sibTransId="{85FDE636-FFCF-48E6-AECD-27311C394289}"/>
    <dgm:cxn modelId="{B3E629A6-5261-4D99-84AE-FCCDE078571A}" type="presOf" srcId="{416DDAE2-2C73-4AC7-BF98-EDD909ACA9E7}" destId="{DE8E09E7-9C6C-454B-B13B-939A030528BE}" srcOrd="0" destOrd="0" presId="urn:microsoft.com/office/officeart/2005/8/layout/radial3"/>
    <dgm:cxn modelId="{6DBB85AD-8766-4944-A88B-77F705E3949B}" type="presOf" srcId="{9400C43A-CAEE-4F63-964A-9A384E5E6BB7}" destId="{45BBFF18-DDED-44C4-A525-D0B64E181BB0}" srcOrd="0" destOrd="0" presId="urn:microsoft.com/office/officeart/2005/8/layout/radial3"/>
    <dgm:cxn modelId="{AD52EAB0-44AE-41AB-B4DA-B9374D215F4C}" type="presOf" srcId="{D30DEC57-7530-4710-9766-15ACF5BF77CC}" destId="{EF41B89A-D63A-4BA5-998A-B436C477DF98}" srcOrd="0" destOrd="0" presId="urn:microsoft.com/office/officeart/2005/8/layout/radial3"/>
    <dgm:cxn modelId="{82FD8CC1-6C8A-4E1A-8048-FDBA79058847}" type="presOf" srcId="{3D8DBFBA-CE9B-458B-BE77-412469B0A61A}" destId="{22A468CF-C609-4C7E-BD15-1FF491312C86}" srcOrd="0" destOrd="0" presId="urn:microsoft.com/office/officeart/2005/8/layout/radial3"/>
    <dgm:cxn modelId="{6353F8C2-D31A-4879-96A1-314209FE35F8}" srcId="{D30DEC57-7530-4710-9766-15ACF5BF77CC}" destId="{416DDAE2-2C73-4AC7-BF98-EDD909ACA9E7}" srcOrd="1" destOrd="0" parTransId="{3F98578E-C204-4155-87E3-A36A9ED4E755}" sibTransId="{8D071F9E-F502-4E90-9BE2-0EC51ACFE4A9}"/>
    <dgm:cxn modelId="{D715B6E6-96EE-4976-87FB-F9077AE9AC6F}" type="presOf" srcId="{2E967B46-0183-4179-8420-82ADBBD2F467}" destId="{7B0827B5-C991-44FE-99DD-C6B1BB72335F}" srcOrd="0" destOrd="0" presId="urn:microsoft.com/office/officeart/2005/8/layout/radial3"/>
    <dgm:cxn modelId="{51AC27F0-A05B-4A70-BC58-652F24661025}" srcId="{D30DEC57-7530-4710-9766-15ACF5BF77CC}" destId="{F0A1DB4D-6784-4CD8-B3F7-D791A0A2FAAE}" srcOrd="3" destOrd="0" parTransId="{211414C0-19ED-4B99-BED9-BFC3E72D7EA7}" sibTransId="{737FD45D-B0AC-491F-BF9A-1342A934155C}"/>
    <dgm:cxn modelId="{1191BC5C-8F44-4DF0-8428-A9FAF35341E3}" type="presParOf" srcId="{72D0F98C-D388-469B-949C-261752BC7127}" destId="{EC6EB60F-F0EE-4001-8830-B34D32CBA598}" srcOrd="0" destOrd="0" presId="urn:microsoft.com/office/officeart/2005/8/layout/radial3"/>
    <dgm:cxn modelId="{D973ACC8-0AE7-4681-94C0-31F267AF49F6}" type="presParOf" srcId="{EC6EB60F-F0EE-4001-8830-B34D32CBA598}" destId="{EF41B89A-D63A-4BA5-998A-B436C477DF98}" srcOrd="0" destOrd="0" presId="urn:microsoft.com/office/officeart/2005/8/layout/radial3"/>
    <dgm:cxn modelId="{82FBD77C-55B0-491A-A275-59882C0B6859}" type="presParOf" srcId="{EC6EB60F-F0EE-4001-8830-B34D32CBA598}" destId="{45BBFF18-DDED-44C4-A525-D0B64E181BB0}" srcOrd="1" destOrd="0" presId="urn:microsoft.com/office/officeart/2005/8/layout/radial3"/>
    <dgm:cxn modelId="{D11B10A4-29C1-4A20-A3FB-D1739C5EDE12}" type="presParOf" srcId="{EC6EB60F-F0EE-4001-8830-B34D32CBA598}" destId="{DE8E09E7-9C6C-454B-B13B-939A030528BE}" srcOrd="2" destOrd="0" presId="urn:microsoft.com/office/officeart/2005/8/layout/radial3"/>
    <dgm:cxn modelId="{BBF73CD3-F67C-4968-9AD2-DFE47B0BC811}" type="presParOf" srcId="{EC6EB60F-F0EE-4001-8830-B34D32CBA598}" destId="{7B0827B5-C991-44FE-99DD-C6B1BB72335F}" srcOrd="3" destOrd="0" presId="urn:microsoft.com/office/officeart/2005/8/layout/radial3"/>
    <dgm:cxn modelId="{3DE98693-9C6F-4730-B7EC-9BEEB3BB515B}" type="presParOf" srcId="{EC6EB60F-F0EE-4001-8830-B34D32CBA598}" destId="{1C8D306C-32CC-4D22-9DE2-FD4082FC16B1}" srcOrd="4" destOrd="0" presId="urn:microsoft.com/office/officeart/2005/8/layout/radial3"/>
    <dgm:cxn modelId="{1F0CB5A6-684A-400D-9E0B-B9245FB3A919}" type="presParOf" srcId="{EC6EB60F-F0EE-4001-8830-B34D32CBA598}" destId="{22A468CF-C609-4C7E-BD15-1FF491312C86}" srcOrd="5"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D835BF-74DF-4AA1-8E10-A3EA2FAF9402}"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AU"/>
        </a:p>
      </dgm:t>
    </dgm:pt>
    <dgm:pt modelId="{D30DEC57-7530-4710-9766-15ACF5BF77CC}">
      <dgm:prSet phldrT="[Text]" custT="1"/>
      <dgm:spPr>
        <a:solidFill>
          <a:srgbClr val="00447C">
            <a:alpha val="49804"/>
          </a:srgbClr>
        </a:solidFill>
        <a:ln>
          <a:noFill/>
        </a:ln>
      </dgm:spPr>
      <dgm:t>
        <a:bodyPr/>
        <a:lstStyle/>
        <a:p>
          <a:r>
            <a:rPr lang="en-AU" sz="1100" b="1"/>
            <a:t>Examples of Eligible Data Breaches</a:t>
          </a:r>
        </a:p>
      </dgm:t>
    </dgm:pt>
    <dgm:pt modelId="{85369A99-2406-4616-ADD9-F19C82AD7293}" type="parTrans" cxnId="{BF42C35A-6B5F-4630-B1F4-6B541646CC7A}">
      <dgm:prSet/>
      <dgm:spPr/>
      <dgm:t>
        <a:bodyPr/>
        <a:lstStyle/>
        <a:p>
          <a:endParaRPr lang="en-AU"/>
        </a:p>
      </dgm:t>
    </dgm:pt>
    <dgm:pt modelId="{213C871A-EFE3-4B59-BC93-83CB314D243C}" type="sibTrans" cxnId="{BF42C35A-6B5F-4630-B1F4-6B541646CC7A}">
      <dgm:prSet/>
      <dgm:spPr/>
      <dgm:t>
        <a:bodyPr/>
        <a:lstStyle/>
        <a:p>
          <a:endParaRPr lang="en-AU"/>
        </a:p>
      </dgm:t>
    </dgm:pt>
    <dgm:pt modelId="{9400C43A-CAEE-4F63-964A-9A384E5E6BB7}">
      <dgm:prSet phldrT="[Text]" custT="1"/>
      <dgm:spPr>
        <a:solidFill>
          <a:srgbClr val="C3D6FF">
            <a:alpha val="49804"/>
          </a:srgbClr>
        </a:solidFill>
        <a:ln>
          <a:noFill/>
        </a:ln>
      </dgm:spPr>
      <dgm:t>
        <a:bodyPr/>
        <a:lstStyle/>
        <a:p>
          <a:r>
            <a:rPr lang="en-AU" sz="900"/>
            <a:t>inappropriate accesses by a staff member or individual to a restricted internal file containing sensitive personal information</a:t>
          </a:r>
        </a:p>
      </dgm:t>
    </dgm:pt>
    <dgm:pt modelId="{529CC09D-E601-485F-93A7-F7FC41B10D68}" type="parTrans" cxnId="{FC80A510-4DA2-4F7C-AC58-2A7D7375DF9F}">
      <dgm:prSet/>
      <dgm:spPr/>
      <dgm:t>
        <a:bodyPr/>
        <a:lstStyle/>
        <a:p>
          <a:endParaRPr lang="en-AU"/>
        </a:p>
      </dgm:t>
    </dgm:pt>
    <dgm:pt modelId="{849E0F55-EF3E-4E3F-952C-64150F57E71B}" type="sibTrans" cxnId="{FC80A510-4DA2-4F7C-AC58-2A7D7375DF9F}">
      <dgm:prSet/>
      <dgm:spPr/>
      <dgm:t>
        <a:bodyPr/>
        <a:lstStyle/>
        <a:p>
          <a:endParaRPr lang="en-AU"/>
        </a:p>
      </dgm:t>
    </dgm:pt>
    <dgm:pt modelId="{416DDAE2-2C73-4AC7-BF98-EDD909ACA9E7}">
      <dgm:prSet phldrT="[Text]" custT="1"/>
      <dgm:spPr>
        <a:solidFill>
          <a:srgbClr val="7DBDFF">
            <a:alpha val="49804"/>
          </a:srgbClr>
        </a:solidFill>
        <a:ln>
          <a:noFill/>
        </a:ln>
      </dgm:spPr>
      <dgm:t>
        <a:bodyPr/>
        <a:lstStyle/>
        <a:p>
          <a:r>
            <a:rPr lang="en-AU" sz="900"/>
            <a:t>a cyberattack, phishing, malware, or hacking incident into an agencies database allowing access by external parties</a:t>
          </a:r>
        </a:p>
      </dgm:t>
    </dgm:pt>
    <dgm:pt modelId="{3F98578E-C204-4155-87E3-A36A9ED4E755}" type="parTrans" cxnId="{6353F8C2-D31A-4879-96A1-314209FE35F8}">
      <dgm:prSet/>
      <dgm:spPr/>
      <dgm:t>
        <a:bodyPr/>
        <a:lstStyle/>
        <a:p>
          <a:endParaRPr lang="en-AU"/>
        </a:p>
      </dgm:t>
    </dgm:pt>
    <dgm:pt modelId="{8D071F9E-F502-4E90-9BE2-0EC51ACFE4A9}" type="sibTrans" cxnId="{6353F8C2-D31A-4879-96A1-314209FE35F8}">
      <dgm:prSet/>
      <dgm:spPr/>
      <dgm:t>
        <a:bodyPr/>
        <a:lstStyle/>
        <a:p>
          <a:endParaRPr lang="en-AU"/>
        </a:p>
      </dgm:t>
    </dgm:pt>
    <dgm:pt modelId="{F0A1DB4D-6784-4CD8-B3F7-D791A0A2FAAE}">
      <dgm:prSet phldrT="[Text]" custT="1"/>
      <dgm:spPr>
        <a:solidFill>
          <a:srgbClr val="008BF3">
            <a:alpha val="49804"/>
          </a:srgbClr>
        </a:solidFill>
        <a:ln>
          <a:noFill/>
        </a:ln>
      </dgm:spPr>
      <dgm:t>
        <a:bodyPr/>
        <a:lstStyle/>
        <a:p>
          <a:r>
            <a:rPr lang="en-AU" sz="900"/>
            <a:t>a contractor disclosing sensitive personal information to external parties</a:t>
          </a:r>
        </a:p>
      </dgm:t>
    </dgm:pt>
    <dgm:pt modelId="{211414C0-19ED-4B99-BED9-BFC3E72D7EA7}" type="parTrans" cxnId="{51AC27F0-A05B-4A70-BC58-652F24661025}">
      <dgm:prSet/>
      <dgm:spPr/>
      <dgm:t>
        <a:bodyPr/>
        <a:lstStyle/>
        <a:p>
          <a:endParaRPr lang="en-AU"/>
        </a:p>
      </dgm:t>
    </dgm:pt>
    <dgm:pt modelId="{737FD45D-B0AC-491F-BF9A-1342A934155C}" type="sibTrans" cxnId="{51AC27F0-A05B-4A70-BC58-652F24661025}">
      <dgm:prSet/>
      <dgm:spPr/>
      <dgm:t>
        <a:bodyPr/>
        <a:lstStyle/>
        <a:p>
          <a:endParaRPr lang="en-AU"/>
        </a:p>
      </dgm:t>
    </dgm:pt>
    <dgm:pt modelId="{3D8DBFBA-CE9B-458B-BE77-412469B0A61A}">
      <dgm:prSet phldrT="[Text]" custT="1"/>
      <dgm:spPr>
        <a:solidFill>
          <a:srgbClr val="C3D6FF">
            <a:alpha val="50000"/>
          </a:srgbClr>
        </a:solidFill>
        <a:ln>
          <a:noFill/>
        </a:ln>
      </dgm:spPr>
      <dgm:t>
        <a:bodyPr/>
        <a:lstStyle/>
        <a:p>
          <a:r>
            <a:rPr lang="en-AU" sz="900"/>
            <a:t>a worker accidently losing or misplacing documents containing sensitive or personal information</a:t>
          </a:r>
        </a:p>
      </dgm:t>
    </dgm:pt>
    <dgm:pt modelId="{34820F39-397E-4BEE-9448-2AE9403ED928}" type="parTrans" cxnId="{D5E8A696-1DD2-4C2A-BFAC-2E1E20A501B8}">
      <dgm:prSet/>
      <dgm:spPr/>
      <dgm:t>
        <a:bodyPr/>
        <a:lstStyle/>
        <a:p>
          <a:endParaRPr lang="en-AU"/>
        </a:p>
      </dgm:t>
    </dgm:pt>
    <dgm:pt modelId="{85FDE636-FFCF-48E6-AECD-27311C394289}" type="sibTrans" cxnId="{D5E8A696-1DD2-4C2A-BFAC-2E1E20A501B8}">
      <dgm:prSet/>
      <dgm:spPr/>
      <dgm:t>
        <a:bodyPr/>
        <a:lstStyle/>
        <a:p>
          <a:endParaRPr lang="en-AU"/>
        </a:p>
      </dgm:t>
    </dgm:pt>
    <dgm:pt modelId="{2E967B46-0183-4179-8420-82ADBBD2F467}">
      <dgm:prSet phldrT="[Text]" custT="1"/>
      <dgm:spPr>
        <a:solidFill>
          <a:srgbClr val="0D66B6">
            <a:alpha val="49804"/>
          </a:srgbClr>
        </a:solidFill>
        <a:ln>
          <a:noFill/>
        </a:ln>
      </dgm:spPr>
      <dgm:t>
        <a:bodyPr/>
        <a:lstStyle/>
        <a:p>
          <a:r>
            <a:rPr lang="en-AU" sz="900"/>
            <a:t>an online internal database or portal is accidentally made publicly available</a:t>
          </a:r>
        </a:p>
      </dgm:t>
    </dgm:pt>
    <dgm:pt modelId="{A21B6636-6E69-41C1-BFD0-D3F6B80178C7}" type="parTrans" cxnId="{F88C5A0C-D3C5-404B-8371-37C3824FF03F}">
      <dgm:prSet/>
      <dgm:spPr/>
      <dgm:t>
        <a:bodyPr/>
        <a:lstStyle/>
        <a:p>
          <a:endParaRPr lang="en-AU"/>
        </a:p>
      </dgm:t>
    </dgm:pt>
    <dgm:pt modelId="{98B8DC6D-98E2-4E7F-8C3A-780DE89A11CE}" type="sibTrans" cxnId="{F88C5A0C-D3C5-404B-8371-37C3824FF03F}">
      <dgm:prSet/>
      <dgm:spPr/>
      <dgm:t>
        <a:bodyPr/>
        <a:lstStyle/>
        <a:p>
          <a:endParaRPr lang="en-AU"/>
        </a:p>
      </dgm:t>
    </dgm:pt>
    <dgm:pt modelId="{72D0F98C-D388-469B-949C-261752BC7127}" type="pres">
      <dgm:prSet presAssocID="{8ED835BF-74DF-4AA1-8E10-A3EA2FAF9402}" presName="composite" presStyleCnt="0">
        <dgm:presLayoutVars>
          <dgm:chMax val="1"/>
          <dgm:dir/>
          <dgm:resizeHandles val="exact"/>
        </dgm:presLayoutVars>
      </dgm:prSet>
      <dgm:spPr/>
    </dgm:pt>
    <dgm:pt modelId="{EC6EB60F-F0EE-4001-8830-B34D32CBA598}" type="pres">
      <dgm:prSet presAssocID="{8ED835BF-74DF-4AA1-8E10-A3EA2FAF9402}" presName="radial" presStyleCnt="0">
        <dgm:presLayoutVars>
          <dgm:animLvl val="ctr"/>
        </dgm:presLayoutVars>
      </dgm:prSet>
      <dgm:spPr/>
    </dgm:pt>
    <dgm:pt modelId="{EF41B89A-D63A-4BA5-998A-B436C477DF98}" type="pres">
      <dgm:prSet presAssocID="{D30DEC57-7530-4710-9766-15ACF5BF77CC}" presName="centerShape" presStyleLbl="vennNode1" presStyleIdx="0" presStyleCnt="6" custScaleX="83573" custScaleY="73893" custLinFactNeighborX="-310" custLinFactNeighborY="-22441"/>
      <dgm:spPr/>
    </dgm:pt>
    <dgm:pt modelId="{45BBFF18-DDED-44C4-A525-D0B64E181BB0}" type="pres">
      <dgm:prSet presAssocID="{9400C43A-CAEE-4F63-964A-9A384E5E6BB7}" presName="node" presStyleLbl="vennNode1" presStyleIdx="1" presStyleCnt="6" custScaleX="181559" custScaleY="133854" custRadScaleRad="153090" custRadScaleInc="136349">
        <dgm:presLayoutVars>
          <dgm:bulletEnabled val="1"/>
        </dgm:presLayoutVars>
      </dgm:prSet>
      <dgm:spPr/>
    </dgm:pt>
    <dgm:pt modelId="{DE8E09E7-9C6C-454B-B13B-939A030528BE}" type="pres">
      <dgm:prSet presAssocID="{416DDAE2-2C73-4AC7-BF98-EDD909ACA9E7}" presName="node" presStyleLbl="vennNode1" presStyleIdx="2" presStyleCnt="6" custScaleX="166733" custScaleY="131342" custRadScaleRad="171719" custRadScaleInc="-17113">
        <dgm:presLayoutVars>
          <dgm:bulletEnabled val="1"/>
        </dgm:presLayoutVars>
      </dgm:prSet>
      <dgm:spPr/>
    </dgm:pt>
    <dgm:pt modelId="{7B0827B5-C991-44FE-99DD-C6B1BB72335F}" type="pres">
      <dgm:prSet presAssocID="{2E967B46-0183-4179-8420-82ADBBD2F467}" presName="node" presStyleLbl="vennNode1" presStyleIdx="3" presStyleCnt="6" custScaleX="213125" custScaleY="157754" custRadScaleRad="79881" custRadScaleInc="60098">
        <dgm:presLayoutVars>
          <dgm:bulletEnabled val="1"/>
        </dgm:presLayoutVars>
      </dgm:prSet>
      <dgm:spPr/>
    </dgm:pt>
    <dgm:pt modelId="{1C8D306C-32CC-4D22-9DE2-FD4082FC16B1}" type="pres">
      <dgm:prSet presAssocID="{F0A1DB4D-6784-4CD8-B3F7-D791A0A2FAAE}" presName="node" presStyleLbl="vennNode1" presStyleIdx="4" presStyleCnt="6" custScaleX="140286" custScaleY="126897" custRadScaleRad="144115" custRadScaleInc="62783">
        <dgm:presLayoutVars>
          <dgm:bulletEnabled val="1"/>
        </dgm:presLayoutVars>
      </dgm:prSet>
      <dgm:spPr/>
    </dgm:pt>
    <dgm:pt modelId="{22A468CF-C609-4C7E-BD15-1FF491312C86}" type="pres">
      <dgm:prSet presAssocID="{3D8DBFBA-CE9B-458B-BE77-412469B0A61A}" presName="node" presStyleLbl="vennNode1" presStyleIdx="5" presStyleCnt="6" custScaleX="186518" custScaleY="125516" custRadScaleRad="175195" custRadScaleInc="18301">
        <dgm:presLayoutVars>
          <dgm:bulletEnabled val="1"/>
        </dgm:presLayoutVars>
      </dgm:prSet>
      <dgm:spPr/>
    </dgm:pt>
  </dgm:ptLst>
  <dgm:cxnLst>
    <dgm:cxn modelId="{30A15300-07B0-4EAB-A3E2-5EC17121C111}" type="presOf" srcId="{F0A1DB4D-6784-4CD8-B3F7-D791A0A2FAAE}" destId="{1C8D306C-32CC-4D22-9DE2-FD4082FC16B1}" srcOrd="0" destOrd="0" presId="urn:microsoft.com/office/officeart/2005/8/layout/radial3"/>
    <dgm:cxn modelId="{F88C5A0C-D3C5-404B-8371-37C3824FF03F}" srcId="{D30DEC57-7530-4710-9766-15ACF5BF77CC}" destId="{2E967B46-0183-4179-8420-82ADBBD2F467}" srcOrd="2" destOrd="0" parTransId="{A21B6636-6E69-41C1-BFD0-D3F6B80178C7}" sibTransId="{98B8DC6D-98E2-4E7F-8C3A-780DE89A11CE}"/>
    <dgm:cxn modelId="{FC80A510-4DA2-4F7C-AC58-2A7D7375DF9F}" srcId="{D30DEC57-7530-4710-9766-15ACF5BF77CC}" destId="{9400C43A-CAEE-4F63-964A-9A384E5E6BB7}" srcOrd="0" destOrd="0" parTransId="{529CC09D-E601-485F-93A7-F7FC41B10D68}" sibTransId="{849E0F55-EF3E-4E3F-952C-64150F57E71B}"/>
    <dgm:cxn modelId="{6249976B-0336-4F16-A9A6-CB38CE6E0A51}" type="presOf" srcId="{8ED835BF-74DF-4AA1-8E10-A3EA2FAF9402}" destId="{72D0F98C-D388-469B-949C-261752BC7127}" srcOrd="0" destOrd="0" presId="urn:microsoft.com/office/officeart/2005/8/layout/radial3"/>
    <dgm:cxn modelId="{BF42C35A-6B5F-4630-B1F4-6B541646CC7A}" srcId="{8ED835BF-74DF-4AA1-8E10-A3EA2FAF9402}" destId="{D30DEC57-7530-4710-9766-15ACF5BF77CC}" srcOrd="0" destOrd="0" parTransId="{85369A99-2406-4616-ADD9-F19C82AD7293}" sibTransId="{213C871A-EFE3-4B59-BC93-83CB314D243C}"/>
    <dgm:cxn modelId="{D5E8A696-1DD2-4C2A-BFAC-2E1E20A501B8}" srcId="{D30DEC57-7530-4710-9766-15ACF5BF77CC}" destId="{3D8DBFBA-CE9B-458B-BE77-412469B0A61A}" srcOrd="4" destOrd="0" parTransId="{34820F39-397E-4BEE-9448-2AE9403ED928}" sibTransId="{85FDE636-FFCF-48E6-AECD-27311C394289}"/>
    <dgm:cxn modelId="{B3E629A6-5261-4D99-84AE-FCCDE078571A}" type="presOf" srcId="{416DDAE2-2C73-4AC7-BF98-EDD909ACA9E7}" destId="{DE8E09E7-9C6C-454B-B13B-939A030528BE}" srcOrd="0" destOrd="0" presId="urn:microsoft.com/office/officeart/2005/8/layout/radial3"/>
    <dgm:cxn modelId="{6DBB85AD-8766-4944-A88B-77F705E3949B}" type="presOf" srcId="{9400C43A-CAEE-4F63-964A-9A384E5E6BB7}" destId="{45BBFF18-DDED-44C4-A525-D0B64E181BB0}" srcOrd="0" destOrd="0" presId="urn:microsoft.com/office/officeart/2005/8/layout/radial3"/>
    <dgm:cxn modelId="{AD52EAB0-44AE-41AB-B4DA-B9374D215F4C}" type="presOf" srcId="{D30DEC57-7530-4710-9766-15ACF5BF77CC}" destId="{EF41B89A-D63A-4BA5-998A-B436C477DF98}" srcOrd="0" destOrd="0" presId="urn:microsoft.com/office/officeart/2005/8/layout/radial3"/>
    <dgm:cxn modelId="{82FD8CC1-6C8A-4E1A-8048-FDBA79058847}" type="presOf" srcId="{3D8DBFBA-CE9B-458B-BE77-412469B0A61A}" destId="{22A468CF-C609-4C7E-BD15-1FF491312C86}" srcOrd="0" destOrd="0" presId="urn:microsoft.com/office/officeart/2005/8/layout/radial3"/>
    <dgm:cxn modelId="{6353F8C2-D31A-4879-96A1-314209FE35F8}" srcId="{D30DEC57-7530-4710-9766-15ACF5BF77CC}" destId="{416DDAE2-2C73-4AC7-BF98-EDD909ACA9E7}" srcOrd="1" destOrd="0" parTransId="{3F98578E-C204-4155-87E3-A36A9ED4E755}" sibTransId="{8D071F9E-F502-4E90-9BE2-0EC51ACFE4A9}"/>
    <dgm:cxn modelId="{D715B6E6-96EE-4976-87FB-F9077AE9AC6F}" type="presOf" srcId="{2E967B46-0183-4179-8420-82ADBBD2F467}" destId="{7B0827B5-C991-44FE-99DD-C6B1BB72335F}" srcOrd="0" destOrd="0" presId="urn:microsoft.com/office/officeart/2005/8/layout/radial3"/>
    <dgm:cxn modelId="{51AC27F0-A05B-4A70-BC58-652F24661025}" srcId="{D30DEC57-7530-4710-9766-15ACF5BF77CC}" destId="{F0A1DB4D-6784-4CD8-B3F7-D791A0A2FAAE}" srcOrd="3" destOrd="0" parTransId="{211414C0-19ED-4B99-BED9-BFC3E72D7EA7}" sibTransId="{737FD45D-B0AC-491F-BF9A-1342A934155C}"/>
    <dgm:cxn modelId="{1191BC5C-8F44-4DF0-8428-A9FAF35341E3}" type="presParOf" srcId="{72D0F98C-D388-469B-949C-261752BC7127}" destId="{EC6EB60F-F0EE-4001-8830-B34D32CBA598}" srcOrd="0" destOrd="0" presId="urn:microsoft.com/office/officeart/2005/8/layout/radial3"/>
    <dgm:cxn modelId="{D973ACC8-0AE7-4681-94C0-31F267AF49F6}" type="presParOf" srcId="{EC6EB60F-F0EE-4001-8830-B34D32CBA598}" destId="{EF41B89A-D63A-4BA5-998A-B436C477DF98}" srcOrd="0" destOrd="0" presId="urn:microsoft.com/office/officeart/2005/8/layout/radial3"/>
    <dgm:cxn modelId="{82FBD77C-55B0-491A-A275-59882C0B6859}" type="presParOf" srcId="{EC6EB60F-F0EE-4001-8830-B34D32CBA598}" destId="{45BBFF18-DDED-44C4-A525-D0B64E181BB0}" srcOrd="1" destOrd="0" presId="urn:microsoft.com/office/officeart/2005/8/layout/radial3"/>
    <dgm:cxn modelId="{D11B10A4-29C1-4A20-A3FB-D1739C5EDE12}" type="presParOf" srcId="{EC6EB60F-F0EE-4001-8830-B34D32CBA598}" destId="{DE8E09E7-9C6C-454B-B13B-939A030528BE}" srcOrd="2" destOrd="0" presId="urn:microsoft.com/office/officeart/2005/8/layout/radial3"/>
    <dgm:cxn modelId="{BBF73CD3-F67C-4968-9AD2-DFE47B0BC811}" type="presParOf" srcId="{EC6EB60F-F0EE-4001-8830-B34D32CBA598}" destId="{7B0827B5-C991-44FE-99DD-C6B1BB72335F}" srcOrd="3" destOrd="0" presId="urn:microsoft.com/office/officeart/2005/8/layout/radial3"/>
    <dgm:cxn modelId="{3DE98693-9C6F-4730-B7EC-9BEEB3BB515B}" type="presParOf" srcId="{EC6EB60F-F0EE-4001-8830-B34D32CBA598}" destId="{1C8D306C-32CC-4D22-9DE2-FD4082FC16B1}" srcOrd="4" destOrd="0" presId="urn:microsoft.com/office/officeart/2005/8/layout/radial3"/>
    <dgm:cxn modelId="{1F0CB5A6-684A-400D-9E0B-B9245FB3A919}" type="presParOf" srcId="{EC6EB60F-F0EE-4001-8830-B34D32CBA598}" destId="{22A468CF-C609-4C7E-BD15-1FF491312C86}" srcOrd="5" destOrd="0" presId="urn:microsoft.com/office/officeart/2005/8/layout/radial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custT="1"/>
      <dgm:spPr>
        <a:solidFill>
          <a:srgbClr val="D1DFFF"/>
        </a:solidFill>
      </dgm:spPr>
      <dgm:t>
        <a:bodyPr lIns="3600" rIns="3600"/>
        <a:lstStyle/>
        <a:p>
          <a:r>
            <a:rPr lang="en-AU" sz="900" b="1">
              <a:solidFill>
                <a:schemeClr val="tx1"/>
              </a:solidFill>
            </a:rPr>
            <a:t>STAGE 1: 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 Data Breach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custScaleX="120812" custScaleY="148100">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custT="1"/>
      <dgm:spPr>
        <a:solidFill>
          <a:srgbClr val="7DB0FF"/>
        </a:solidFill>
      </dgm:spPr>
      <dgm:t>
        <a:bodyPr lIns="10800" rIns="3600"/>
        <a:lstStyle/>
        <a:p>
          <a:r>
            <a:rPr lang="en-AU" sz="900" b="1">
              <a:solidFill>
                <a:schemeClr val="tx1"/>
              </a:solidFill>
            </a:rPr>
            <a:t>STAGE 2: 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 Data Breach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custScaleX="125070" custScaleY="140002">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01302">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custT="1"/>
      <dgm:spPr>
        <a:solidFill>
          <a:srgbClr val="008BF3"/>
        </a:solidFill>
      </dgm:spPr>
      <dgm:t>
        <a:bodyPr lIns="3600" rIns="3600"/>
        <a:lstStyle/>
        <a:p>
          <a:r>
            <a:rPr lang="en-AU" sz="900" b="1"/>
            <a:t>STAGE 3: 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 Data Breach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custScaleX="132251" custScaleY="149613">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02407">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custT="1"/>
      <dgm:spPr>
        <a:solidFill>
          <a:srgbClr val="0D66B6"/>
        </a:solidFill>
      </dgm:spPr>
      <dgm:t>
        <a:bodyPr lIns="36000" rIns="3600"/>
        <a:lstStyle/>
        <a:p>
          <a:r>
            <a:rPr lang="en-AU" sz="900" b="1"/>
            <a:t>STAGE 4: 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 Data Breach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custScaleX="125070" custScaleY="152329">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01302">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2C7386D1-02C0-4B25-A685-43A1673DAA20}">
      <dgm:prSet phldrT="[Text]"/>
      <dgm:spPr>
        <a:solidFill>
          <a:schemeClr val="accent6"/>
        </a:solidFill>
      </dgm:spPr>
      <dgm:t>
        <a:bodyPr lIns="3600" rIns="3600"/>
        <a:lstStyle/>
        <a:p>
          <a:r>
            <a:rPr lang="en-AU" b="1">
              <a:solidFill>
                <a:schemeClr val="tx1">
                  <a:alpha val="20000"/>
                </a:schemeClr>
              </a:solidFill>
            </a:rPr>
            <a:t>Post Data Breach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AA020B87-053B-4CFC-A0DD-A70533EDC6DC}">
      <dgm:prSet phldrT="[Text]" custT="1"/>
      <dgm:spPr>
        <a:solidFill>
          <a:schemeClr val="accent4"/>
        </a:solidFill>
      </dgm:spPr>
      <dgm:t>
        <a:bodyPr lIns="3600" rIns="3600"/>
        <a:lstStyle/>
        <a:p>
          <a:r>
            <a:rPr lang="en-AU" sz="900" b="1">
              <a:solidFill>
                <a:schemeClr val="tx1"/>
              </a:solidFill>
            </a:rPr>
            <a:t>STAGE 5: Notification</a:t>
          </a:r>
        </a:p>
      </dgm:t>
    </dgm:pt>
    <dgm:pt modelId="{D4C48BF9-3C24-46CD-90ED-D2625AEDB891}" type="sibTrans" cxnId="{8014447D-8FC1-482A-9894-1B7F5D3D72FF}">
      <dgm:prSet/>
      <dgm:spPr/>
      <dgm:t>
        <a:bodyPr/>
        <a:lstStyle/>
        <a:p>
          <a:endParaRPr lang="en-AU"/>
        </a:p>
      </dgm:t>
    </dgm:pt>
    <dgm:pt modelId="{8F5B28F3-EAD1-402D-A90C-19E52A674885}" type="parTrans" cxnId="{8014447D-8FC1-482A-9894-1B7F5D3D72FF}">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custLinFactNeighborX="-8582">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custScaleX="129184" custScaleY="145777">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02166">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0E65080-EDA7-444E-8A46-F0A2D8E4B4CE}" type="doc">
      <dgm:prSet loTypeId="urn:microsoft.com/office/officeart/2005/8/layout/chevron1" loCatId="process" qsTypeId="urn:microsoft.com/office/officeart/2005/8/quickstyle/simple1" qsCatId="simple" csTypeId="urn:microsoft.com/office/officeart/2005/8/colors/accent1_2" csCatId="accent1" phldr="1"/>
      <dgm:spPr/>
    </dgm:pt>
    <dgm:pt modelId="{1EFEA669-47D8-4FC0-8166-4DD54F9BA986}">
      <dgm:prSet phldrT="[Text]"/>
      <dgm:spPr>
        <a:solidFill>
          <a:srgbClr val="D1DFFF"/>
        </a:solidFill>
      </dgm:spPr>
      <dgm:t>
        <a:bodyPr lIns="3600" rIns="3600"/>
        <a:lstStyle/>
        <a:p>
          <a:r>
            <a:rPr lang="en-AU" b="1">
              <a:solidFill>
                <a:schemeClr val="tx1">
                  <a:alpha val="20000"/>
                </a:schemeClr>
              </a:solidFill>
            </a:rPr>
            <a:t>Preparation</a:t>
          </a:r>
        </a:p>
      </dgm:t>
    </dgm:pt>
    <dgm:pt modelId="{93C5F275-4652-4986-9100-59856CC68748}" type="parTrans" cxnId="{5FBD5C56-9BBA-4073-BCA8-5B3938C7ECC7}">
      <dgm:prSet/>
      <dgm:spPr/>
      <dgm:t>
        <a:bodyPr/>
        <a:lstStyle/>
        <a:p>
          <a:endParaRPr lang="en-AU"/>
        </a:p>
      </dgm:t>
    </dgm:pt>
    <dgm:pt modelId="{8B0D248A-0183-4232-BD6F-670594C3DF28}" type="sibTrans" cxnId="{5FBD5C56-9BBA-4073-BCA8-5B3938C7ECC7}">
      <dgm:prSet/>
      <dgm:spPr/>
      <dgm:t>
        <a:bodyPr/>
        <a:lstStyle/>
        <a:p>
          <a:endParaRPr lang="en-AU"/>
        </a:p>
      </dgm:t>
    </dgm:pt>
    <dgm:pt modelId="{46E37102-A489-4363-A501-C60E4093E781}">
      <dgm:prSet phldrT="[Text]"/>
      <dgm:spPr>
        <a:solidFill>
          <a:srgbClr val="7DB0FF"/>
        </a:solidFill>
      </dgm:spPr>
      <dgm:t>
        <a:bodyPr lIns="3600" rIns="3600"/>
        <a:lstStyle/>
        <a:p>
          <a:r>
            <a:rPr lang="en-AU" b="1">
              <a:solidFill>
                <a:schemeClr val="tx1">
                  <a:alpha val="20000"/>
                </a:schemeClr>
              </a:solidFill>
            </a:rPr>
            <a:t>Identification</a:t>
          </a:r>
        </a:p>
      </dgm:t>
    </dgm:pt>
    <dgm:pt modelId="{C6743F6A-3103-4C8E-BE88-C1185860E78D}" type="parTrans" cxnId="{433F4490-4721-447E-A03C-0DE8F279ABB7}">
      <dgm:prSet/>
      <dgm:spPr/>
      <dgm:t>
        <a:bodyPr/>
        <a:lstStyle/>
        <a:p>
          <a:endParaRPr lang="en-AU"/>
        </a:p>
      </dgm:t>
    </dgm:pt>
    <dgm:pt modelId="{E5068214-AEC4-423D-BDE8-CEC47D2FEA98}" type="sibTrans" cxnId="{433F4490-4721-447E-A03C-0DE8F279ABB7}">
      <dgm:prSet/>
      <dgm:spPr/>
      <dgm:t>
        <a:bodyPr/>
        <a:lstStyle/>
        <a:p>
          <a:endParaRPr lang="en-AU"/>
        </a:p>
      </dgm:t>
    </dgm:pt>
    <dgm:pt modelId="{882686EE-95E2-479E-BFF0-364D2AECB975}">
      <dgm:prSet phldrT="[Text]"/>
      <dgm:spPr>
        <a:solidFill>
          <a:srgbClr val="008BF3"/>
        </a:solidFill>
      </dgm:spPr>
      <dgm:t>
        <a:bodyPr lIns="3600" rIns="3600"/>
        <a:lstStyle/>
        <a:p>
          <a:r>
            <a:rPr lang="en-AU" b="1">
              <a:solidFill>
                <a:schemeClr val="lt1">
                  <a:alpha val="20000"/>
                </a:schemeClr>
              </a:solidFill>
            </a:rPr>
            <a:t>Containment &amp; Mitigation</a:t>
          </a:r>
        </a:p>
      </dgm:t>
    </dgm:pt>
    <dgm:pt modelId="{9D613CF5-92C2-4C18-BDC8-CBE46A4530AE}" type="parTrans" cxnId="{F778E67F-0FF3-442A-B1C9-7AC70433280B}">
      <dgm:prSet/>
      <dgm:spPr/>
      <dgm:t>
        <a:bodyPr/>
        <a:lstStyle/>
        <a:p>
          <a:endParaRPr lang="en-AU"/>
        </a:p>
      </dgm:t>
    </dgm:pt>
    <dgm:pt modelId="{E30196B8-F4BD-441F-83B0-73274E0E3008}" type="sibTrans" cxnId="{F778E67F-0FF3-442A-B1C9-7AC70433280B}">
      <dgm:prSet/>
      <dgm:spPr/>
      <dgm:t>
        <a:bodyPr/>
        <a:lstStyle/>
        <a:p>
          <a:endParaRPr lang="en-AU"/>
        </a:p>
      </dgm:t>
    </dgm:pt>
    <dgm:pt modelId="{0FF7975E-6C5D-4127-8BC7-77BFFDA951F2}">
      <dgm:prSet phldrT="[Text]"/>
      <dgm:spPr>
        <a:solidFill>
          <a:srgbClr val="0D66B6"/>
        </a:solidFill>
      </dgm:spPr>
      <dgm:t>
        <a:bodyPr lIns="3600" rIns="3600"/>
        <a:lstStyle/>
        <a:p>
          <a:r>
            <a:rPr lang="en-AU" b="1">
              <a:solidFill>
                <a:schemeClr val="lt1">
                  <a:alpha val="20000"/>
                </a:schemeClr>
              </a:solidFill>
            </a:rPr>
            <a:t>Assessment</a:t>
          </a:r>
        </a:p>
      </dgm:t>
    </dgm:pt>
    <dgm:pt modelId="{9D5FA941-8394-49EA-967F-DFAD19EFA581}" type="parTrans" cxnId="{3524A7DE-52E7-4876-BA5E-0CA3A57F0099}">
      <dgm:prSet/>
      <dgm:spPr/>
      <dgm:t>
        <a:bodyPr/>
        <a:lstStyle/>
        <a:p>
          <a:endParaRPr lang="en-AU"/>
        </a:p>
      </dgm:t>
    </dgm:pt>
    <dgm:pt modelId="{AAD8B91C-9C76-459F-945F-2F0E5F6349D3}" type="sibTrans" cxnId="{3524A7DE-52E7-4876-BA5E-0CA3A57F0099}">
      <dgm:prSet/>
      <dgm:spPr/>
      <dgm:t>
        <a:bodyPr/>
        <a:lstStyle/>
        <a:p>
          <a:endParaRPr lang="en-AU"/>
        </a:p>
      </dgm:t>
    </dgm:pt>
    <dgm:pt modelId="{AA020B87-053B-4CFC-A0DD-A70533EDC6DC}">
      <dgm:prSet phldrT="[Text]"/>
      <dgm:spPr>
        <a:solidFill>
          <a:schemeClr val="accent4"/>
        </a:solidFill>
      </dgm:spPr>
      <dgm:t>
        <a:bodyPr lIns="3600" rIns="3600"/>
        <a:lstStyle/>
        <a:p>
          <a:r>
            <a:rPr lang="en-AU" b="1">
              <a:solidFill>
                <a:schemeClr val="tx1">
                  <a:alpha val="20000"/>
                </a:schemeClr>
              </a:solidFill>
            </a:rPr>
            <a:t>Notification</a:t>
          </a:r>
        </a:p>
      </dgm:t>
    </dgm:pt>
    <dgm:pt modelId="{8F5B28F3-EAD1-402D-A90C-19E52A674885}" type="parTrans" cxnId="{8014447D-8FC1-482A-9894-1B7F5D3D72FF}">
      <dgm:prSet/>
      <dgm:spPr/>
      <dgm:t>
        <a:bodyPr/>
        <a:lstStyle/>
        <a:p>
          <a:endParaRPr lang="en-AU"/>
        </a:p>
      </dgm:t>
    </dgm:pt>
    <dgm:pt modelId="{D4C48BF9-3C24-46CD-90ED-D2625AEDB891}" type="sibTrans" cxnId="{8014447D-8FC1-482A-9894-1B7F5D3D72FF}">
      <dgm:prSet/>
      <dgm:spPr/>
      <dgm:t>
        <a:bodyPr/>
        <a:lstStyle/>
        <a:p>
          <a:endParaRPr lang="en-AU"/>
        </a:p>
      </dgm:t>
    </dgm:pt>
    <dgm:pt modelId="{2C7386D1-02C0-4B25-A685-43A1673DAA20}">
      <dgm:prSet phldrT="[Text]" custT="1"/>
      <dgm:spPr>
        <a:solidFill>
          <a:schemeClr val="accent6"/>
        </a:solidFill>
      </dgm:spPr>
      <dgm:t>
        <a:bodyPr lIns="0" rIns="0"/>
        <a:lstStyle/>
        <a:p>
          <a:r>
            <a:rPr lang="en-AU" sz="900" b="1">
              <a:solidFill>
                <a:schemeClr val="tx1"/>
              </a:solidFill>
            </a:rPr>
            <a:t>STAGE 6: </a:t>
          </a:r>
        </a:p>
        <a:p>
          <a:r>
            <a:rPr lang="en-AU" sz="900" b="1">
              <a:solidFill>
                <a:schemeClr val="tx1"/>
              </a:solidFill>
            </a:rPr>
            <a:t>Post Data Breach review &amp; remediation</a:t>
          </a:r>
        </a:p>
      </dgm:t>
    </dgm:pt>
    <dgm:pt modelId="{FDF2337D-7A82-4399-8FC8-BD969136B7E4}" type="parTrans" cxnId="{DD671B12-9BED-4FDA-A9C0-2E90FD697DA8}">
      <dgm:prSet/>
      <dgm:spPr/>
      <dgm:t>
        <a:bodyPr/>
        <a:lstStyle/>
        <a:p>
          <a:endParaRPr lang="en-AU"/>
        </a:p>
      </dgm:t>
    </dgm:pt>
    <dgm:pt modelId="{D5AAABCF-F1EC-45DD-AA8C-F764332B2D45}" type="sibTrans" cxnId="{DD671B12-9BED-4FDA-A9C0-2E90FD697DA8}">
      <dgm:prSet/>
      <dgm:spPr/>
      <dgm:t>
        <a:bodyPr/>
        <a:lstStyle/>
        <a:p>
          <a:endParaRPr lang="en-AU"/>
        </a:p>
      </dgm:t>
    </dgm:pt>
    <dgm:pt modelId="{DA326F49-DCBE-4CAB-897B-A1BAD4E1DDD5}" type="pres">
      <dgm:prSet presAssocID="{E0E65080-EDA7-444E-8A46-F0A2D8E4B4CE}" presName="Name0" presStyleCnt="0">
        <dgm:presLayoutVars>
          <dgm:dir/>
          <dgm:animLvl val="lvl"/>
          <dgm:resizeHandles val="exact"/>
        </dgm:presLayoutVars>
      </dgm:prSet>
      <dgm:spPr/>
    </dgm:pt>
    <dgm:pt modelId="{47DEA8B9-753A-45A3-8C3A-57B4AC298785}" type="pres">
      <dgm:prSet presAssocID="{1EFEA669-47D8-4FC0-8166-4DD54F9BA986}" presName="parTxOnly" presStyleLbl="node1" presStyleIdx="0" presStyleCnt="6">
        <dgm:presLayoutVars>
          <dgm:chMax val="0"/>
          <dgm:chPref val="0"/>
          <dgm:bulletEnabled val="1"/>
        </dgm:presLayoutVars>
      </dgm:prSet>
      <dgm:spPr/>
    </dgm:pt>
    <dgm:pt modelId="{3D25C038-9EB5-4339-87B8-1CE8AAFB0D07}" type="pres">
      <dgm:prSet presAssocID="{8B0D248A-0183-4232-BD6F-670594C3DF28}" presName="parTxOnlySpace" presStyleCnt="0"/>
      <dgm:spPr/>
    </dgm:pt>
    <dgm:pt modelId="{9204E64E-33D1-4380-BC28-C514DB777EDD}" type="pres">
      <dgm:prSet presAssocID="{46E37102-A489-4363-A501-C60E4093E781}" presName="parTxOnly" presStyleLbl="node1" presStyleIdx="1" presStyleCnt="6">
        <dgm:presLayoutVars>
          <dgm:chMax val="0"/>
          <dgm:chPref val="0"/>
          <dgm:bulletEnabled val="1"/>
        </dgm:presLayoutVars>
      </dgm:prSet>
      <dgm:spPr/>
    </dgm:pt>
    <dgm:pt modelId="{2A719DB7-3463-419D-AB66-591A8DEF8692}" type="pres">
      <dgm:prSet presAssocID="{E5068214-AEC4-423D-BDE8-CEC47D2FEA98}" presName="parTxOnlySpace" presStyleCnt="0"/>
      <dgm:spPr/>
    </dgm:pt>
    <dgm:pt modelId="{E39BD209-6365-4B26-96F0-77BC56E1E5D6}" type="pres">
      <dgm:prSet presAssocID="{882686EE-95E2-479E-BFF0-364D2AECB975}" presName="parTxOnly" presStyleLbl="node1" presStyleIdx="2" presStyleCnt="6">
        <dgm:presLayoutVars>
          <dgm:chMax val="0"/>
          <dgm:chPref val="0"/>
          <dgm:bulletEnabled val="1"/>
        </dgm:presLayoutVars>
      </dgm:prSet>
      <dgm:spPr/>
    </dgm:pt>
    <dgm:pt modelId="{48BCAFC9-6A13-44F8-8143-DB31EA3B49F9}" type="pres">
      <dgm:prSet presAssocID="{E30196B8-F4BD-441F-83B0-73274E0E3008}" presName="parTxOnlySpace" presStyleCnt="0"/>
      <dgm:spPr/>
    </dgm:pt>
    <dgm:pt modelId="{236B6FB6-E5B1-464C-BEB5-22A7D099B824}" type="pres">
      <dgm:prSet presAssocID="{0FF7975E-6C5D-4127-8BC7-77BFFDA951F2}" presName="parTxOnly" presStyleLbl="node1" presStyleIdx="3" presStyleCnt="6">
        <dgm:presLayoutVars>
          <dgm:chMax val="0"/>
          <dgm:chPref val="0"/>
          <dgm:bulletEnabled val="1"/>
        </dgm:presLayoutVars>
      </dgm:prSet>
      <dgm:spPr/>
    </dgm:pt>
    <dgm:pt modelId="{CABC51A9-F2C7-4F7B-8497-69FE12B837AA}" type="pres">
      <dgm:prSet presAssocID="{AAD8B91C-9C76-459F-945F-2F0E5F6349D3}" presName="parTxOnlySpace" presStyleCnt="0"/>
      <dgm:spPr/>
    </dgm:pt>
    <dgm:pt modelId="{43AA4CF6-2021-42A3-A343-10D3DC4BEF17}" type="pres">
      <dgm:prSet presAssocID="{AA020B87-053B-4CFC-A0DD-A70533EDC6DC}" presName="parTxOnly" presStyleLbl="node1" presStyleIdx="4" presStyleCnt="6">
        <dgm:presLayoutVars>
          <dgm:chMax val="0"/>
          <dgm:chPref val="0"/>
          <dgm:bulletEnabled val="1"/>
        </dgm:presLayoutVars>
      </dgm:prSet>
      <dgm:spPr/>
    </dgm:pt>
    <dgm:pt modelId="{564A4B8A-4A1A-4844-8EFA-3842279F4F3B}" type="pres">
      <dgm:prSet presAssocID="{D4C48BF9-3C24-46CD-90ED-D2625AEDB891}" presName="parTxOnlySpace" presStyleCnt="0"/>
      <dgm:spPr/>
    </dgm:pt>
    <dgm:pt modelId="{583410F5-4737-497C-BA3A-967E48DE2C77}" type="pres">
      <dgm:prSet presAssocID="{2C7386D1-02C0-4B25-A685-43A1673DAA20}" presName="parTxOnly" presStyleLbl="node1" presStyleIdx="5" presStyleCnt="6" custScaleX="137589" custScaleY="145777">
        <dgm:presLayoutVars>
          <dgm:chMax val="0"/>
          <dgm:chPref val="0"/>
          <dgm:bulletEnabled val="1"/>
        </dgm:presLayoutVars>
      </dgm:prSet>
      <dgm:spPr/>
    </dgm:pt>
  </dgm:ptLst>
  <dgm:cxnLst>
    <dgm:cxn modelId="{51485D08-DD41-4F08-8D73-FFEC3FCE8923}" type="presOf" srcId="{E0E65080-EDA7-444E-8A46-F0A2D8E4B4CE}" destId="{DA326F49-DCBE-4CAB-897B-A1BAD4E1DDD5}" srcOrd="0" destOrd="0" presId="urn:microsoft.com/office/officeart/2005/8/layout/chevron1"/>
    <dgm:cxn modelId="{22D48709-2C4D-44BC-B82A-F8001E81877E}" type="presOf" srcId="{46E37102-A489-4363-A501-C60E4093E781}" destId="{9204E64E-33D1-4380-BC28-C514DB777EDD}" srcOrd="0" destOrd="0" presId="urn:microsoft.com/office/officeart/2005/8/layout/chevron1"/>
    <dgm:cxn modelId="{DD671B12-9BED-4FDA-A9C0-2E90FD697DA8}" srcId="{E0E65080-EDA7-444E-8A46-F0A2D8E4B4CE}" destId="{2C7386D1-02C0-4B25-A685-43A1673DAA20}" srcOrd="5" destOrd="0" parTransId="{FDF2337D-7A82-4399-8FC8-BD969136B7E4}" sibTransId="{D5AAABCF-F1EC-45DD-AA8C-F764332B2D45}"/>
    <dgm:cxn modelId="{6DE65C15-384C-4A47-9D9F-7C655AD17CDD}" type="presOf" srcId="{AA020B87-053B-4CFC-A0DD-A70533EDC6DC}" destId="{43AA4CF6-2021-42A3-A343-10D3DC4BEF17}" srcOrd="0" destOrd="0" presId="urn:microsoft.com/office/officeart/2005/8/layout/chevron1"/>
    <dgm:cxn modelId="{1507671A-367D-4604-9A6E-700E0B856F14}" type="presOf" srcId="{0FF7975E-6C5D-4127-8BC7-77BFFDA951F2}" destId="{236B6FB6-E5B1-464C-BEB5-22A7D099B824}" srcOrd="0" destOrd="0" presId="urn:microsoft.com/office/officeart/2005/8/layout/chevron1"/>
    <dgm:cxn modelId="{71E9434D-36CD-4CB7-A0E1-B18D55551340}" type="presOf" srcId="{1EFEA669-47D8-4FC0-8166-4DD54F9BA986}" destId="{47DEA8B9-753A-45A3-8C3A-57B4AC298785}" srcOrd="0" destOrd="0" presId="urn:microsoft.com/office/officeart/2005/8/layout/chevron1"/>
    <dgm:cxn modelId="{5FBD5C56-9BBA-4073-BCA8-5B3938C7ECC7}" srcId="{E0E65080-EDA7-444E-8A46-F0A2D8E4B4CE}" destId="{1EFEA669-47D8-4FC0-8166-4DD54F9BA986}" srcOrd="0" destOrd="0" parTransId="{93C5F275-4652-4986-9100-59856CC68748}" sibTransId="{8B0D248A-0183-4232-BD6F-670594C3DF28}"/>
    <dgm:cxn modelId="{8014447D-8FC1-482A-9894-1B7F5D3D72FF}" srcId="{E0E65080-EDA7-444E-8A46-F0A2D8E4B4CE}" destId="{AA020B87-053B-4CFC-A0DD-A70533EDC6DC}" srcOrd="4" destOrd="0" parTransId="{8F5B28F3-EAD1-402D-A90C-19E52A674885}" sibTransId="{D4C48BF9-3C24-46CD-90ED-D2625AEDB891}"/>
    <dgm:cxn modelId="{F778E67F-0FF3-442A-B1C9-7AC70433280B}" srcId="{E0E65080-EDA7-444E-8A46-F0A2D8E4B4CE}" destId="{882686EE-95E2-479E-BFF0-364D2AECB975}" srcOrd="2" destOrd="0" parTransId="{9D613CF5-92C2-4C18-BDC8-CBE46A4530AE}" sibTransId="{E30196B8-F4BD-441F-83B0-73274E0E3008}"/>
    <dgm:cxn modelId="{433F4490-4721-447E-A03C-0DE8F279ABB7}" srcId="{E0E65080-EDA7-444E-8A46-F0A2D8E4B4CE}" destId="{46E37102-A489-4363-A501-C60E4093E781}" srcOrd="1" destOrd="0" parTransId="{C6743F6A-3103-4C8E-BE88-C1185860E78D}" sibTransId="{E5068214-AEC4-423D-BDE8-CEC47D2FEA98}"/>
    <dgm:cxn modelId="{9349EDA3-6919-4663-90E8-DFD0CC322C16}" type="presOf" srcId="{2C7386D1-02C0-4B25-A685-43A1673DAA20}" destId="{583410F5-4737-497C-BA3A-967E48DE2C77}" srcOrd="0" destOrd="0" presId="urn:microsoft.com/office/officeart/2005/8/layout/chevron1"/>
    <dgm:cxn modelId="{57E58ACC-6C30-4B38-B224-6B99CFFE3B20}" type="presOf" srcId="{882686EE-95E2-479E-BFF0-364D2AECB975}" destId="{E39BD209-6365-4B26-96F0-77BC56E1E5D6}" srcOrd="0" destOrd="0" presId="urn:microsoft.com/office/officeart/2005/8/layout/chevron1"/>
    <dgm:cxn modelId="{3524A7DE-52E7-4876-BA5E-0CA3A57F0099}" srcId="{E0E65080-EDA7-444E-8A46-F0A2D8E4B4CE}" destId="{0FF7975E-6C5D-4127-8BC7-77BFFDA951F2}" srcOrd="3" destOrd="0" parTransId="{9D5FA941-8394-49EA-967F-DFAD19EFA581}" sibTransId="{AAD8B91C-9C76-459F-945F-2F0E5F6349D3}"/>
    <dgm:cxn modelId="{A85AF6EA-91F9-49A2-B728-43068C296E9A}" type="presParOf" srcId="{DA326F49-DCBE-4CAB-897B-A1BAD4E1DDD5}" destId="{47DEA8B9-753A-45A3-8C3A-57B4AC298785}" srcOrd="0" destOrd="0" presId="urn:microsoft.com/office/officeart/2005/8/layout/chevron1"/>
    <dgm:cxn modelId="{B10AB309-9473-4A68-A95F-173F31C58732}" type="presParOf" srcId="{DA326F49-DCBE-4CAB-897B-A1BAD4E1DDD5}" destId="{3D25C038-9EB5-4339-87B8-1CE8AAFB0D07}" srcOrd="1" destOrd="0" presId="urn:microsoft.com/office/officeart/2005/8/layout/chevron1"/>
    <dgm:cxn modelId="{7BB35E00-0DAB-415E-961F-B3239D9E07D1}" type="presParOf" srcId="{DA326F49-DCBE-4CAB-897B-A1BAD4E1DDD5}" destId="{9204E64E-33D1-4380-BC28-C514DB777EDD}" srcOrd="2" destOrd="0" presId="urn:microsoft.com/office/officeart/2005/8/layout/chevron1"/>
    <dgm:cxn modelId="{30BEFB55-26BA-4DCD-B8FA-073DE7793677}" type="presParOf" srcId="{DA326F49-DCBE-4CAB-897B-A1BAD4E1DDD5}" destId="{2A719DB7-3463-419D-AB66-591A8DEF8692}" srcOrd="3" destOrd="0" presId="urn:microsoft.com/office/officeart/2005/8/layout/chevron1"/>
    <dgm:cxn modelId="{E51D0B75-1E0A-427B-B699-214FF2BBEA6A}" type="presParOf" srcId="{DA326F49-DCBE-4CAB-897B-A1BAD4E1DDD5}" destId="{E39BD209-6365-4B26-96F0-77BC56E1E5D6}" srcOrd="4" destOrd="0" presId="urn:microsoft.com/office/officeart/2005/8/layout/chevron1"/>
    <dgm:cxn modelId="{C70AD0B0-047A-43AD-A2D5-62359A1F7C55}" type="presParOf" srcId="{DA326F49-DCBE-4CAB-897B-A1BAD4E1DDD5}" destId="{48BCAFC9-6A13-44F8-8143-DB31EA3B49F9}" srcOrd="5" destOrd="0" presId="urn:microsoft.com/office/officeart/2005/8/layout/chevron1"/>
    <dgm:cxn modelId="{5ACCD117-2DE0-417E-A2C4-4A4D107AA403}" type="presParOf" srcId="{DA326F49-DCBE-4CAB-897B-A1BAD4E1DDD5}" destId="{236B6FB6-E5B1-464C-BEB5-22A7D099B824}" srcOrd="6" destOrd="0" presId="urn:microsoft.com/office/officeart/2005/8/layout/chevron1"/>
    <dgm:cxn modelId="{8BDD71FA-64C2-4FBC-9B81-5D4AF150BB60}" type="presParOf" srcId="{DA326F49-DCBE-4CAB-897B-A1BAD4E1DDD5}" destId="{CABC51A9-F2C7-4F7B-8497-69FE12B837AA}" srcOrd="7" destOrd="0" presId="urn:microsoft.com/office/officeart/2005/8/layout/chevron1"/>
    <dgm:cxn modelId="{A6E9D6AA-D3AA-40EF-9E87-435F7B0B3F18}" type="presParOf" srcId="{DA326F49-DCBE-4CAB-897B-A1BAD4E1DDD5}" destId="{43AA4CF6-2021-42A3-A343-10D3DC4BEF17}" srcOrd="8" destOrd="0" presId="urn:microsoft.com/office/officeart/2005/8/layout/chevron1"/>
    <dgm:cxn modelId="{21830F2D-DDA2-4ACB-9A53-835340794A9E}" type="presParOf" srcId="{DA326F49-DCBE-4CAB-897B-A1BAD4E1DDD5}" destId="{564A4B8A-4A1A-4844-8EFA-3842279F4F3B}" srcOrd="9" destOrd="0" presId="urn:microsoft.com/office/officeart/2005/8/layout/chevron1"/>
    <dgm:cxn modelId="{A5773573-01A2-40A2-994E-823CE9C41391}" type="presParOf" srcId="{DA326F49-DCBE-4CAB-897B-A1BAD4E1DDD5}" destId="{583410F5-4737-497C-BA3A-967E48DE2C77}" srcOrd="10" destOrd="0" presId="urn:microsoft.com/office/officeart/2005/8/layout/chevron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41B89A-D63A-4BA5-998A-B436C477DF98}">
      <dsp:nvSpPr>
        <dsp:cNvPr id="0" name=""/>
        <dsp:cNvSpPr/>
      </dsp:nvSpPr>
      <dsp:spPr>
        <a:xfrm>
          <a:off x="2051336" y="731635"/>
          <a:ext cx="1671154" cy="1477590"/>
        </a:xfrm>
        <a:prstGeom prst="ellipse">
          <a:avLst/>
        </a:prstGeom>
        <a:solidFill>
          <a:srgbClr val="00447C">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t>Examples of less serious data breaches </a:t>
          </a:r>
        </a:p>
      </dsp:txBody>
      <dsp:txXfrm>
        <a:off x="2296071" y="948023"/>
        <a:ext cx="1181684" cy="1044814"/>
      </dsp:txXfrm>
    </dsp:sp>
    <dsp:sp modelId="{45BBFF18-DDED-44C4-A525-D0B64E181BB0}">
      <dsp:nvSpPr>
        <dsp:cNvPr id="0" name=""/>
        <dsp:cNvSpPr/>
      </dsp:nvSpPr>
      <dsp:spPr>
        <a:xfrm>
          <a:off x="3697009" y="1580955"/>
          <a:ext cx="1858720" cy="1338295"/>
        </a:xfrm>
        <a:prstGeom prst="ellipse">
          <a:avLst/>
        </a:prstGeom>
        <a:solidFill>
          <a:srgbClr val="C3D6FF">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accidentally disclosing contact details to a trusted contractor or another government agency</a:t>
          </a:r>
        </a:p>
      </dsp:txBody>
      <dsp:txXfrm>
        <a:off x="3969212" y="1776944"/>
        <a:ext cx="1314314" cy="946317"/>
      </dsp:txXfrm>
    </dsp:sp>
    <dsp:sp modelId="{DE8E09E7-9C6C-454B-B13B-939A030528BE}">
      <dsp:nvSpPr>
        <dsp:cNvPr id="0" name=""/>
        <dsp:cNvSpPr/>
      </dsp:nvSpPr>
      <dsp:spPr>
        <a:xfrm>
          <a:off x="3553053" y="84624"/>
          <a:ext cx="1777155" cy="1313180"/>
        </a:xfrm>
        <a:prstGeom prst="ellipse">
          <a:avLst/>
        </a:prstGeom>
        <a:solidFill>
          <a:srgbClr val="7DBDFF">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leaving an encrypted USB or computer containing contact details such as emails addresses of staff on a train</a:t>
          </a:r>
        </a:p>
      </dsp:txBody>
      <dsp:txXfrm>
        <a:off x="3813311" y="276935"/>
        <a:ext cx="1256639" cy="928558"/>
      </dsp:txXfrm>
    </dsp:sp>
    <dsp:sp modelId="{7B0827B5-C991-44FE-99DD-C6B1BB72335F}">
      <dsp:nvSpPr>
        <dsp:cNvPr id="0" name=""/>
        <dsp:cNvSpPr/>
      </dsp:nvSpPr>
      <dsp:spPr>
        <a:xfrm>
          <a:off x="2126137" y="2304707"/>
          <a:ext cx="1489098" cy="1255040"/>
        </a:xfrm>
        <a:prstGeom prst="ellipse">
          <a:avLst/>
        </a:prstGeom>
        <a:solidFill>
          <a:srgbClr val="0D66B6">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disclosing agency information to third parties on an unauthorised basis</a:t>
          </a:r>
        </a:p>
      </dsp:txBody>
      <dsp:txXfrm>
        <a:off x="2344210" y="2488503"/>
        <a:ext cx="1052952" cy="887448"/>
      </dsp:txXfrm>
    </dsp:sp>
    <dsp:sp modelId="{1C8D306C-32CC-4D22-9DE2-FD4082FC16B1}">
      <dsp:nvSpPr>
        <dsp:cNvPr id="0" name=""/>
        <dsp:cNvSpPr/>
      </dsp:nvSpPr>
      <dsp:spPr>
        <a:xfrm>
          <a:off x="317614" y="1532143"/>
          <a:ext cx="1645689" cy="1268738"/>
        </a:xfrm>
        <a:prstGeom prst="ellipse">
          <a:avLst/>
        </a:prstGeom>
        <a:solidFill>
          <a:srgbClr val="008BF3">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accidentally accessing a secure database</a:t>
          </a:r>
        </a:p>
      </dsp:txBody>
      <dsp:txXfrm>
        <a:off x="558620" y="1717945"/>
        <a:ext cx="1163677" cy="897134"/>
      </dsp:txXfrm>
    </dsp:sp>
    <dsp:sp modelId="{22A468CF-C609-4C7E-BD15-1FF491312C86}">
      <dsp:nvSpPr>
        <dsp:cNvPr id="0" name=""/>
        <dsp:cNvSpPr/>
      </dsp:nvSpPr>
      <dsp:spPr>
        <a:xfrm>
          <a:off x="440917" y="83478"/>
          <a:ext cx="1793402" cy="1254930"/>
        </a:xfrm>
        <a:prstGeom prst="ellipse">
          <a:avLst/>
        </a:prstGeom>
        <a:solidFill>
          <a:srgbClr val="C3D6FF">
            <a:alpha val="50000"/>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sending a generic email to the wrong recipient (only a few unintended recipients)</a:t>
          </a:r>
        </a:p>
      </dsp:txBody>
      <dsp:txXfrm>
        <a:off x="703555" y="267258"/>
        <a:ext cx="1268126" cy="8873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41B89A-D63A-4BA5-998A-B436C477DF98}">
      <dsp:nvSpPr>
        <dsp:cNvPr id="0" name=""/>
        <dsp:cNvSpPr/>
      </dsp:nvSpPr>
      <dsp:spPr>
        <a:xfrm>
          <a:off x="1893605" y="467087"/>
          <a:ext cx="1625980" cy="1437648"/>
        </a:xfrm>
        <a:prstGeom prst="ellipse">
          <a:avLst/>
        </a:prstGeom>
        <a:solidFill>
          <a:srgbClr val="00447C">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t>Examples of Eligible Data Breaches</a:t>
          </a:r>
        </a:p>
      </dsp:txBody>
      <dsp:txXfrm>
        <a:off x="2131724" y="677626"/>
        <a:ext cx="1149742" cy="1016570"/>
      </dsp:txXfrm>
    </dsp:sp>
    <dsp:sp modelId="{45BBFF18-DDED-44C4-A525-D0B64E181BB0}">
      <dsp:nvSpPr>
        <dsp:cNvPr id="0" name=""/>
        <dsp:cNvSpPr/>
      </dsp:nvSpPr>
      <dsp:spPr>
        <a:xfrm>
          <a:off x="3566462" y="1378312"/>
          <a:ext cx="1766189" cy="1302119"/>
        </a:xfrm>
        <a:prstGeom prst="ellipse">
          <a:avLst/>
        </a:prstGeom>
        <a:solidFill>
          <a:srgbClr val="C3D6FF">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inappropriate accesses by a staff member or individual to a restricted internal file containing sensitive personal information</a:t>
          </a:r>
        </a:p>
      </dsp:txBody>
      <dsp:txXfrm>
        <a:off x="3825114" y="1569003"/>
        <a:ext cx="1248885" cy="920737"/>
      </dsp:txXfrm>
    </dsp:sp>
    <dsp:sp modelId="{DE8E09E7-9C6C-454B-B13B-939A030528BE}">
      <dsp:nvSpPr>
        <dsp:cNvPr id="0" name=""/>
        <dsp:cNvSpPr/>
      </dsp:nvSpPr>
      <dsp:spPr>
        <a:xfrm>
          <a:off x="3710688" y="17888"/>
          <a:ext cx="1621963" cy="1277682"/>
        </a:xfrm>
        <a:prstGeom prst="ellipse">
          <a:avLst/>
        </a:prstGeom>
        <a:solidFill>
          <a:srgbClr val="7DBDFF">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a cyberattack, phishing, malware, or hacking incident into an agencies database allowing access by external parties</a:t>
          </a:r>
        </a:p>
      </dsp:txBody>
      <dsp:txXfrm>
        <a:off x="3948219" y="205000"/>
        <a:ext cx="1146901" cy="903458"/>
      </dsp:txXfrm>
    </dsp:sp>
    <dsp:sp modelId="{7B0827B5-C991-44FE-99DD-C6B1BB72335F}">
      <dsp:nvSpPr>
        <dsp:cNvPr id="0" name=""/>
        <dsp:cNvSpPr/>
      </dsp:nvSpPr>
      <dsp:spPr>
        <a:xfrm>
          <a:off x="1549861" y="1989569"/>
          <a:ext cx="2073260" cy="1534616"/>
        </a:xfrm>
        <a:prstGeom prst="ellipse">
          <a:avLst/>
        </a:prstGeom>
        <a:solidFill>
          <a:srgbClr val="0D66B6">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an online internal database or portal is accidentally made publicly available</a:t>
          </a:r>
        </a:p>
      </dsp:txBody>
      <dsp:txXfrm>
        <a:off x="1853483" y="2214308"/>
        <a:ext cx="1466016" cy="1085138"/>
      </dsp:txXfrm>
    </dsp:sp>
    <dsp:sp modelId="{1C8D306C-32CC-4D22-9DE2-FD4082FC16B1}">
      <dsp:nvSpPr>
        <dsp:cNvPr id="0" name=""/>
        <dsp:cNvSpPr/>
      </dsp:nvSpPr>
      <dsp:spPr>
        <a:xfrm>
          <a:off x="229523" y="1415683"/>
          <a:ext cx="1364689" cy="1234442"/>
        </a:xfrm>
        <a:prstGeom prst="ellipse">
          <a:avLst/>
        </a:prstGeom>
        <a:solidFill>
          <a:srgbClr val="008BF3">
            <a:alpha val="49804"/>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a contractor disclosing sensitive personal information to external parties</a:t>
          </a:r>
        </a:p>
      </dsp:txBody>
      <dsp:txXfrm>
        <a:off x="429377" y="1596463"/>
        <a:ext cx="964981" cy="872882"/>
      </dsp:txXfrm>
    </dsp:sp>
    <dsp:sp modelId="{22A468CF-C609-4C7E-BD15-1FF491312C86}">
      <dsp:nvSpPr>
        <dsp:cNvPr id="0" name=""/>
        <dsp:cNvSpPr/>
      </dsp:nvSpPr>
      <dsp:spPr>
        <a:xfrm>
          <a:off x="0" y="0"/>
          <a:ext cx="1814429" cy="1221008"/>
        </a:xfrm>
        <a:prstGeom prst="ellipse">
          <a:avLst/>
        </a:prstGeom>
        <a:solidFill>
          <a:srgbClr val="C3D6FF">
            <a:alpha val="50000"/>
          </a:srgbClr>
        </a:solidFill>
        <a:ln w="25400" cap="flat" cmpd="sng" algn="ctr">
          <a:no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t>a worker accidently losing or misplacing documents containing sensitive or personal information</a:t>
          </a:r>
        </a:p>
      </dsp:txBody>
      <dsp:txXfrm>
        <a:off x="265717" y="178812"/>
        <a:ext cx="1282995" cy="8633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2592" y="12336"/>
          <a:ext cx="1370293" cy="671921"/>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2002" rIns="3600" bIns="12002"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tx1"/>
              </a:solidFill>
            </a:rPr>
            <a:t>STAGE 1: Preparation</a:t>
          </a:r>
        </a:p>
      </dsp:txBody>
      <dsp:txXfrm>
        <a:off x="338553" y="12336"/>
        <a:ext cx="698372" cy="671921"/>
      </dsp:txXfrm>
    </dsp:sp>
    <dsp:sp modelId="{9204E64E-33D1-4380-BC28-C514DB777EDD}">
      <dsp:nvSpPr>
        <dsp:cNvPr id="0" name=""/>
        <dsp:cNvSpPr/>
      </dsp:nvSpPr>
      <dsp:spPr>
        <a:xfrm>
          <a:off x="1259462" y="121450"/>
          <a:ext cx="1134235" cy="453694"/>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Identification</a:t>
          </a:r>
        </a:p>
      </dsp:txBody>
      <dsp:txXfrm>
        <a:off x="1486309" y="121450"/>
        <a:ext cx="680541" cy="453694"/>
      </dsp:txXfrm>
    </dsp:sp>
    <dsp:sp modelId="{E39BD209-6365-4B26-96F0-77BC56E1E5D6}">
      <dsp:nvSpPr>
        <dsp:cNvPr id="0" name=""/>
        <dsp:cNvSpPr/>
      </dsp:nvSpPr>
      <dsp:spPr>
        <a:xfrm>
          <a:off x="2280274" y="121450"/>
          <a:ext cx="1134235" cy="453694"/>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Containment &amp; Mitigation</a:t>
          </a:r>
        </a:p>
      </dsp:txBody>
      <dsp:txXfrm>
        <a:off x="2507121" y="121450"/>
        <a:ext cx="680541" cy="453694"/>
      </dsp:txXfrm>
    </dsp:sp>
    <dsp:sp modelId="{236B6FB6-E5B1-464C-BEB5-22A7D099B824}">
      <dsp:nvSpPr>
        <dsp:cNvPr id="0" name=""/>
        <dsp:cNvSpPr/>
      </dsp:nvSpPr>
      <dsp:spPr>
        <a:xfrm>
          <a:off x="3301086" y="121450"/>
          <a:ext cx="1134235" cy="453694"/>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Assessment</a:t>
          </a:r>
        </a:p>
      </dsp:txBody>
      <dsp:txXfrm>
        <a:off x="3527933" y="121450"/>
        <a:ext cx="680541" cy="453694"/>
      </dsp:txXfrm>
    </dsp:sp>
    <dsp:sp modelId="{43AA4CF6-2021-42A3-A343-10D3DC4BEF17}">
      <dsp:nvSpPr>
        <dsp:cNvPr id="0" name=""/>
        <dsp:cNvSpPr/>
      </dsp:nvSpPr>
      <dsp:spPr>
        <a:xfrm>
          <a:off x="4321899" y="121450"/>
          <a:ext cx="1134235" cy="453694"/>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Notification</a:t>
          </a:r>
        </a:p>
      </dsp:txBody>
      <dsp:txXfrm>
        <a:off x="4548746" y="121450"/>
        <a:ext cx="680541" cy="453694"/>
      </dsp:txXfrm>
    </dsp:sp>
    <dsp:sp modelId="{583410F5-4737-497C-BA3A-967E48DE2C77}">
      <dsp:nvSpPr>
        <dsp:cNvPr id="0" name=""/>
        <dsp:cNvSpPr/>
      </dsp:nvSpPr>
      <dsp:spPr>
        <a:xfrm>
          <a:off x="5342711" y="121450"/>
          <a:ext cx="1134235" cy="453694"/>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Post Data Breach review &amp; remediation</a:t>
          </a:r>
        </a:p>
      </dsp:txBody>
      <dsp:txXfrm>
        <a:off x="5569558" y="121450"/>
        <a:ext cx="680541" cy="4536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2963" y="90440"/>
          <a:ext cx="1119420" cy="447768"/>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Preparation</a:t>
          </a:r>
        </a:p>
      </dsp:txBody>
      <dsp:txXfrm>
        <a:off x="226847" y="90440"/>
        <a:ext cx="671652" cy="447768"/>
      </dsp:txXfrm>
    </dsp:sp>
    <dsp:sp modelId="{9204E64E-33D1-4380-BC28-C514DB777EDD}">
      <dsp:nvSpPr>
        <dsp:cNvPr id="0" name=""/>
        <dsp:cNvSpPr/>
      </dsp:nvSpPr>
      <dsp:spPr>
        <a:xfrm>
          <a:off x="1010441" y="882"/>
          <a:ext cx="1400058" cy="626884"/>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 tIns="12002" rIns="3600" bIns="12002"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tx1"/>
              </a:solidFill>
            </a:rPr>
            <a:t>STAGE 2: Identification</a:t>
          </a:r>
        </a:p>
      </dsp:txBody>
      <dsp:txXfrm>
        <a:off x="1323883" y="882"/>
        <a:ext cx="773174" cy="626884"/>
      </dsp:txXfrm>
    </dsp:sp>
    <dsp:sp modelId="{E39BD209-6365-4B26-96F0-77BC56E1E5D6}">
      <dsp:nvSpPr>
        <dsp:cNvPr id="0" name=""/>
        <dsp:cNvSpPr/>
      </dsp:nvSpPr>
      <dsp:spPr>
        <a:xfrm>
          <a:off x="2298557" y="90440"/>
          <a:ext cx="1119420" cy="447768"/>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Containment &amp; Mitigation</a:t>
          </a:r>
        </a:p>
      </dsp:txBody>
      <dsp:txXfrm>
        <a:off x="2522441" y="90440"/>
        <a:ext cx="671652" cy="447768"/>
      </dsp:txXfrm>
    </dsp:sp>
    <dsp:sp modelId="{236B6FB6-E5B1-464C-BEB5-22A7D099B824}">
      <dsp:nvSpPr>
        <dsp:cNvPr id="0" name=""/>
        <dsp:cNvSpPr/>
      </dsp:nvSpPr>
      <dsp:spPr>
        <a:xfrm>
          <a:off x="3306035" y="90440"/>
          <a:ext cx="1119420" cy="447768"/>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Assessment</a:t>
          </a:r>
        </a:p>
      </dsp:txBody>
      <dsp:txXfrm>
        <a:off x="3529919" y="90440"/>
        <a:ext cx="671652" cy="447768"/>
      </dsp:txXfrm>
    </dsp:sp>
    <dsp:sp modelId="{43AA4CF6-2021-42A3-A343-10D3DC4BEF17}">
      <dsp:nvSpPr>
        <dsp:cNvPr id="0" name=""/>
        <dsp:cNvSpPr/>
      </dsp:nvSpPr>
      <dsp:spPr>
        <a:xfrm>
          <a:off x="4313513" y="90440"/>
          <a:ext cx="1119420" cy="447768"/>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Notification</a:t>
          </a:r>
        </a:p>
      </dsp:txBody>
      <dsp:txXfrm>
        <a:off x="4537397" y="90440"/>
        <a:ext cx="671652" cy="447768"/>
      </dsp:txXfrm>
    </dsp:sp>
    <dsp:sp modelId="{583410F5-4737-497C-BA3A-967E48DE2C77}">
      <dsp:nvSpPr>
        <dsp:cNvPr id="0" name=""/>
        <dsp:cNvSpPr/>
      </dsp:nvSpPr>
      <dsp:spPr>
        <a:xfrm>
          <a:off x="5320991" y="90440"/>
          <a:ext cx="1133994" cy="447768"/>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Post Data Breach review &amp; remediation</a:t>
          </a:r>
        </a:p>
      </dsp:txBody>
      <dsp:txXfrm>
        <a:off x="5544875" y="90440"/>
        <a:ext cx="686226" cy="4477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2684" y="149371"/>
          <a:ext cx="1107343" cy="442937"/>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Preparation</a:t>
          </a:r>
        </a:p>
      </dsp:txBody>
      <dsp:txXfrm>
        <a:off x="224153" y="149371"/>
        <a:ext cx="664406" cy="442937"/>
      </dsp:txXfrm>
    </dsp:sp>
    <dsp:sp modelId="{9204E64E-33D1-4380-BC28-C514DB777EDD}">
      <dsp:nvSpPr>
        <dsp:cNvPr id="0" name=""/>
        <dsp:cNvSpPr/>
      </dsp:nvSpPr>
      <dsp:spPr>
        <a:xfrm>
          <a:off x="999293" y="149371"/>
          <a:ext cx="1107343" cy="442937"/>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Identification</a:t>
          </a:r>
        </a:p>
      </dsp:txBody>
      <dsp:txXfrm>
        <a:off x="1220762" y="149371"/>
        <a:ext cx="664406" cy="442937"/>
      </dsp:txXfrm>
    </dsp:sp>
    <dsp:sp modelId="{E39BD209-6365-4B26-96F0-77BC56E1E5D6}">
      <dsp:nvSpPr>
        <dsp:cNvPr id="0" name=""/>
        <dsp:cNvSpPr/>
      </dsp:nvSpPr>
      <dsp:spPr>
        <a:xfrm>
          <a:off x="1995902" y="39494"/>
          <a:ext cx="1464472" cy="662691"/>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2002" rIns="3600" bIns="12002" numCol="1" spcCol="1270" anchor="ctr" anchorCtr="0">
          <a:noAutofit/>
        </a:bodyPr>
        <a:lstStyle/>
        <a:p>
          <a:pPr marL="0" lvl="0" indent="0" algn="ctr" defTabSz="400050">
            <a:lnSpc>
              <a:spcPct val="90000"/>
            </a:lnSpc>
            <a:spcBef>
              <a:spcPct val="0"/>
            </a:spcBef>
            <a:spcAft>
              <a:spcPct val="35000"/>
            </a:spcAft>
            <a:buNone/>
          </a:pPr>
          <a:r>
            <a:rPr lang="en-AU" sz="900" b="1" kern="1200"/>
            <a:t>STAGE 3: Containment &amp; Mitigation</a:t>
          </a:r>
        </a:p>
      </dsp:txBody>
      <dsp:txXfrm>
        <a:off x="2327248" y="39494"/>
        <a:ext cx="801781" cy="662691"/>
      </dsp:txXfrm>
    </dsp:sp>
    <dsp:sp modelId="{236B6FB6-E5B1-464C-BEB5-22A7D099B824}">
      <dsp:nvSpPr>
        <dsp:cNvPr id="0" name=""/>
        <dsp:cNvSpPr/>
      </dsp:nvSpPr>
      <dsp:spPr>
        <a:xfrm>
          <a:off x="3349640" y="149371"/>
          <a:ext cx="1107343" cy="442937"/>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Assessment</a:t>
          </a:r>
        </a:p>
      </dsp:txBody>
      <dsp:txXfrm>
        <a:off x="3571109" y="149371"/>
        <a:ext cx="664406" cy="442937"/>
      </dsp:txXfrm>
    </dsp:sp>
    <dsp:sp modelId="{43AA4CF6-2021-42A3-A343-10D3DC4BEF17}">
      <dsp:nvSpPr>
        <dsp:cNvPr id="0" name=""/>
        <dsp:cNvSpPr/>
      </dsp:nvSpPr>
      <dsp:spPr>
        <a:xfrm>
          <a:off x="4346249" y="149371"/>
          <a:ext cx="1107343" cy="442937"/>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Notification</a:t>
          </a:r>
        </a:p>
      </dsp:txBody>
      <dsp:txXfrm>
        <a:off x="4567718" y="149371"/>
        <a:ext cx="664406" cy="442937"/>
      </dsp:txXfrm>
    </dsp:sp>
    <dsp:sp modelId="{583410F5-4737-497C-BA3A-967E48DE2C77}">
      <dsp:nvSpPr>
        <dsp:cNvPr id="0" name=""/>
        <dsp:cNvSpPr/>
      </dsp:nvSpPr>
      <dsp:spPr>
        <a:xfrm>
          <a:off x="5342858" y="149371"/>
          <a:ext cx="1133997" cy="442937"/>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Post Data Breach review &amp; remediation</a:t>
          </a:r>
        </a:p>
      </dsp:txBody>
      <dsp:txXfrm>
        <a:off x="5564327" y="149371"/>
        <a:ext cx="691060" cy="44293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2963" y="166640"/>
          <a:ext cx="1119420" cy="447768"/>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Preparation</a:t>
          </a:r>
        </a:p>
      </dsp:txBody>
      <dsp:txXfrm>
        <a:off x="226847" y="166640"/>
        <a:ext cx="671652" cy="447768"/>
      </dsp:txXfrm>
    </dsp:sp>
    <dsp:sp modelId="{9204E64E-33D1-4380-BC28-C514DB777EDD}">
      <dsp:nvSpPr>
        <dsp:cNvPr id="0" name=""/>
        <dsp:cNvSpPr/>
      </dsp:nvSpPr>
      <dsp:spPr>
        <a:xfrm>
          <a:off x="1010441" y="166640"/>
          <a:ext cx="1119420" cy="447768"/>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Identification</a:t>
          </a:r>
        </a:p>
      </dsp:txBody>
      <dsp:txXfrm>
        <a:off x="1234325" y="166640"/>
        <a:ext cx="671652" cy="447768"/>
      </dsp:txXfrm>
    </dsp:sp>
    <dsp:sp modelId="{E39BD209-6365-4B26-96F0-77BC56E1E5D6}">
      <dsp:nvSpPr>
        <dsp:cNvPr id="0" name=""/>
        <dsp:cNvSpPr/>
      </dsp:nvSpPr>
      <dsp:spPr>
        <a:xfrm>
          <a:off x="2017919" y="166640"/>
          <a:ext cx="1119420" cy="447768"/>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Containment &amp; Mitigation</a:t>
          </a:r>
        </a:p>
      </dsp:txBody>
      <dsp:txXfrm>
        <a:off x="2241803" y="166640"/>
        <a:ext cx="671652" cy="447768"/>
      </dsp:txXfrm>
    </dsp:sp>
    <dsp:sp modelId="{236B6FB6-E5B1-464C-BEB5-22A7D099B824}">
      <dsp:nvSpPr>
        <dsp:cNvPr id="0" name=""/>
        <dsp:cNvSpPr/>
      </dsp:nvSpPr>
      <dsp:spPr>
        <a:xfrm>
          <a:off x="3025397" y="49484"/>
          <a:ext cx="1400058" cy="682080"/>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2002" rIns="3600" bIns="12002" numCol="1" spcCol="1270" anchor="ctr" anchorCtr="0">
          <a:noAutofit/>
        </a:bodyPr>
        <a:lstStyle/>
        <a:p>
          <a:pPr marL="0" lvl="0" indent="0" algn="ctr" defTabSz="400050">
            <a:lnSpc>
              <a:spcPct val="90000"/>
            </a:lnSpc>
            <a:spcBef>
              <a:spcPct val="0"/>
            </a:spcBef>
            <a:spcAft>
              <a:spcPct val="35000"/>
            </a:spcAft>
            <a:buNone/>
          </a:pPr>
          <a:r>
            <a:rPr lang="en-AU" sz="900" b="1" kern="1200"/>
            <a:t>STAGE 4: Assessment</a:t>
          </a:r>
        </a:p>
      </dsp:txBody>
      <dsp:txXfrm>
        <a:off x="3366437" y="49484"/>
        <a:ext cx="717978" cy="682080"/>
      </dsp:txXfrm>
    </dsp:sp>
    <dsp:sp modelId="{43AA4CF6-2021-42A3-A343-10D3DC4BEF17}">
      <dsp:nvSpPr>
        <dsp:cNvPr id="0" name=""/>
        <dsp:cNvSpPr/>
      </dsp:nvSpPr>
      <dsp:spPr>
        <a:xfrm>
          <a:off x="4313513" y="166640"/>
          <a:ext cx="1119420" cy="447768"/>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Notification</a:t>
          </a:r>
        </a:p>
      </dsp:txBody>
      <dsp:txXfrm>
        <a:off x="4537397" y="166640"/>
        <a:ext cx="671652" cy="447768"/>
      </dsp:txXfrm>
    </dsp:sp>
    <dsp:sp modelId="{583410F5-4737-497C-BA3A-967E48DE2C77}">
      <dsp:nvSpPr>
        <dsp:cNvPr id="0" name=""/>
        <dsp:cNvSpPr/>
      </dsp:nvSpPr>
      <dsp:spPr>
        <a:xfrm>
          <a:off x="5320991" y="166640"/>
          <a:ext cx="1133994" cy="447768"/>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Post Data Breach review &amp; remediation</a:t>
          </a:r>
        </a:p>
      </dsp:txBody>
      <dsp:txXfrm>
        <a:off x="5544875" y="166640"/>
        <a:ext cx="686226" cy="4477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0" y="149482"/>
          <a:ext cx="1109960" cy="443984"/>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Preparation</a:t>
          </a:r>
        </a:p>
      </dsp:txBody>
      <dsp:txXfrm>
        <a:off x="221992" y="149482"/>
        <a:ext cx="665976" cy="443984"/>
      </dsp:txXfrm>
    </dsp:sp>
    <dsp:sp modelId="{9204E64E-33D1-4380-BC28-C514DB777EDD}">
      <dsp:nvSpPr>
        <dsp:cNvPr id="0" name=""/>
        <dsp:cNvSpPr/>
      </dsp:nvSpPr>
      <dsp:spPr>
        <a:xfrm>
          <a:off x="1001562" y="149482"/>
          <a:ext cx="1109960" cy="443984"/>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Identification</a:t>
          </a:r>
        </a:p>
      </dsp:txBody>
      <dsp:txXfrm>
        <a:off x="1223554" y="149482"/>
        <a:ext cx="665976" cy="443984"/>
      </dsp:txXfrm>
    </dsp:sp>
    <dsp:sp modelId="{E39BD209-6365-4B26-96F0-77BC56E1E5D6}">
      <dsp:nvSpPr>
        <dsp:cNvPr id="0" name=""/>
        <dsp:cNvSpPr/>
      </dsp:nvSpPr>
      <dsp:spPr>
        <a:xfrm>
          <a:off x="2000526" y="149482"/>
          <a:ext cx="1109960" cy="443984"/>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Containment &amp; Mitigation</a:t>
          </a:r>
        </a:p>
      </dsp:txBody>
      <dsp:txXfrm>
        <a:off x="2222518" y="149482"/>
        <a:ext cx="665976" cy="443984"/>
      </dsp:txXfrm>
    </dsp:sp>
    <dsp:sp modelId="{236B6FB6-E5B1-464C-BEB5-22A7D099B824}">
      <dsp:nvSpPr>
        <dsp:cNvPr id="0" name=""/>
        <dsp:cNvSpPr/>
      </dsp:nvSpPr>
      <dsp:spPr>
        <a:xfrm>
          <a:off x="2999490" y="149482"/>
          <a:ext cx="1109960" cy="443984"/>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Assessment</a:t>
          </a:r>
        </a:p>
      </dsp:txBody>
      <dsp:txXfrm>
        <a:off x="3221482" y="149482"/>
        <a:ext cx="665976" cy="443984"/>
      </dsp:txXfrm>
    </dsp:sp>
    <dsp:sp modelId="{43AA4CF6-2021-42A3-A343-10D3DC4BEF17}">
      <dsp:nvSpPr>
        <dsp:cNvPr id="0" name=""/>
        <dsp:cNvSpPr/>
      </dsp:nvSpPr>
      <dsp:spPr>
        <a:xfrm>
          <a:off x="3998454" y="47861"/>
          <a:ext cx="1433890" cy="647226"/>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2002" rIns="3600" bIns="12002"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tx1"/>
              </a:solidFill>
            </a:rPr>
            <a:t>STAGE 5: Notification</a:t>
          </a:r>
        </a:p>
      </dsp:txBody>
      <dsp:txXfrm>
        <a:off x="4322067" y="47861"/>
        <a:ext cx="786664" cy="647226"/>
      </dsp:txXfrm>
    </dsp:sp>
    <dsp:sp modelId="{583410F5-4737-497C-BA3A-967E48DE2C77}">
      <dsp:nvSpPr>
        <dsp:cNvPr id="0" name=""/>
        <dsp:cNvSpPr/>
      </dsp:nvSpPr>
      <dsp:spPr>
        <a:xfrm>
          <a:off x="5321349" y="149482"/>
          <a:ext cx="1134001" cy="443984"/>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Post Data Breach review &amp; remediation</a:t>
          </a:r>
        </a:p>
      </dsp:txBody>
      <dsp:txXfrm>
        <a:off x="5543341" y="149482"/>
        <a:ext cx="690017" cy="44398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EA8B9-753A-45A3-8C3A-57B4AC298785}">
      <dsp:nvSpPr>
        <dsp:cNvPr id="0" name=""/>
        <dsp:cNvSpPr/>
      </dsp:nvSpPr>
      <dsp:spPr>
        <a:xfrm>
          <a:off x="397" y="108827"/>
          <a:ext cx="1098923" cy="439569"/>
        </a:xfrm>
        <a:prstGeom prst="chevron">
          <a:avLst/>
        </a:prstGeom>
        <a:solidFill>
          <a:srgbClr val="D1D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Preparation</a:t>
          </a:r>
        </a:p>
      </dsp:txBody>
      <dsp:txXfrm>
        <a:off x="220182" y="108827"/>
        <a:ext cx="659354" cy="439569"/>
      </dsp:txXfrm>
    </dsp:sp>
    <dsp:sp modelId="{9204E64E-33D1-4380-BC28-C514DB777EDD}">
      <dsp:nvSpPr>
        <dsp:cNvPr id="0" name=""/>
        <dsp:cNvSpPr/>
      </dsp:nvSpPr>
      <dsp:spPr>
        <a:xfrm>
          <a:off x="989429" y="108827"/>
          <a:ext cx="1098923" cy="439569"/>
        </a:xfrm>
        <a:prstGeom prst="chevron">
          <a:avLst/>
        </a:prstGeom>
        <a:solidFill>
          <a:srgbClr val="7DB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Identification</a:t>
          </a:r>
        </a:p>
      </dsp:txBody>
      <dsp:txXfrm>
        <a:off x="1209214" y="108827"/>
        <a:ext cx="659354" cy="439569"/>
      </dsp:txXfrm>
    </dsp:sp>
    <dsp:sp modelId="{E39BD209-6365-4B26-96F0-77BC56E1E5D6}">
      <dsp:nvSpPr>
        <dsp:cNvPr id="0" name=""/>
        <dsp:cNvSpPr/>
      </dsp:nvSpPr>
      <dsp:spPr>
        <a:xfrm>
          <a:off x="1978460" y="108827"/>
          <a:ext cx="1098923" cy="439569"/>
        </a:xfrm>
        <a:prstGeom prst="chevron">
          <a:avLst/>
        </a:prstGeom>
        <a:solidFill>
          <a:srgbClr val="008BF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Containment &amp; Mitigation</a:t>
          </a:r>
        </a:p>
      </dsp:txBody>
      <dsp:txXfrm>
        <a:off x="2198245" y="108827"/>
        <a:ext cx="659354" cy="439569"/>
      </dsp:txXfrm>
    </dsp:sp>
    <dsp:sp modelId="{236B6FB6-E5B1-464C-BEB5-22A7D099B824}">
      <dsp:nvSpPr>
        <dsp:cNvPr id="0" name=""/>
        <dsp:cNvSpPr/>
      </dsp:nvSpPr>
      <dsp:spPr>
        <a:xfrm>
          <a:off x="2967491" y="108827"/>
          <a:ext cx="1098923" cy="439569"/>
        </a:xfrm>
        <a:prstGeom prst="chevron">
          <a:avLst/>
        </a:prstGeom>
        <a:solidFill>
          <a:srgbClr val="0D66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lt1">
                  <a:alpha val="20000"/>
                </a:schemeClr>
              </a:solidFill>
            </a:rPr>
            <a:t>Assessment</a:t>
          </a:r>
        </a:p>
      </dsp:txBody>
      <dsp:txXfrm>
        <a:off x="3187276" y="108827"/>
        <a:ext cx="659354" cy="439569"/>
      </dsp:txXfrm>
    </dsp:sp>
    <dsp:sp modelId="{43AA4CF6-2021-42A3-A343-10D3DC4BEF17}">
      <dsp:nvSpPr>
        <dsp:cNvPr id="0" name=""/>
        <dsp:cNvSpPr/>
      </dsp:nvSpPr>
      <dsp:spPr>
        <a:xfrm>
          <a:off x="3956522" y="108827"/>
          <a:ext cx="1098923" cy="439569"/>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 tIns="10668" rIns="3600"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chemeClr val="tx1">
                  <a:alpha val="20000"/>
                </a:schemeClr>
              </a:solidFill>
            </a:rPr>
            <a:t>Notification</a:t>
          </a:r>
        </a:p>
      </dsp:txBody>
      <dsp:txXfrm>
        <a:off x="4176307" y="108827"/>
        <a:ext cx="659354" cy="439569"/>
      </dsp:txXfrm>
    </dsp:sp>
    <dsp:sp modelId="{583410F5-4737-497C-BA3A-967E48DE2C77}">
      <dsp:nvSpPr>
        <dsp:cNvPr id="0" name=""/>
        <dsp:cNvSpPr/>
      </dsp:nvSpPr>
      <dsp:spPr>
        <a:xfrm>
          <a:off x="4945554" y="8216"/>
          <a:ext cx="1511998" cy="640791"/>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2002" rIns="0" bIns="12002" numCol="1" spcCol="1270" anchor="ctr" anchorCtr="0">
          <a:noAutofit/>
        </a:bodyPr>
        <a:lstStyle/>
        <a:p>
          <a:pPr marL="0" lvl="0" indent="0" algn="ctr" defTabSz="400050">
            <a:lnSpc>
              <a:spcPct val="90000"/>
            </a:lnSpc>
            <a:spcBef>
              <a:spcPct val="0"/>
            </a:spcBef>
            <a:spcAft>
              <a:spcPct val="35000"/>
            </a:spcAft>
            <a:buNone/>
          </a:pPr>
          <a:r>
            <a:rPr lang="en-AU" sz="900" b="1" kern="1200">
              <a:solidFill>
                <a:schemeClr val="tx1"/>
              </a:solidFill>
            </a:rPr>
            <a:t>STAGE 6: </a:t>
          </a:r>
        </a:p>
        <a:p>
          <a:pPr marL="0" lvl="0" indent="0" algn="ctr" defTabSz="400050">
            <a:lnSpc>
              <a:spcPct val="90000"/>
            </a:lnSpc>
            <a:spcBef>
              <a:spcPct val="0"/>
            </a:spcBef>
            <a:spcAft>
              <a:spcPct val="35000"/>
            </a:spcAft>
            <a:buNone/>
          </a:pPr>
          <a:r>
            <a:rPr lang="en-AU" sz="900" b="1" kern="1200">
              <a:solidFill>
                <a:schemeClr val="tx1"/>
              </a:solidFill>
            </a:rPr>
            <a:t>Post Data Breach review &amp; remediation</a:t>
          </a:r>
        </a:p>
      </dsp:txBody>
      <dsp:txXfrm>
        <a:off x="5265950" y="8216"/>
        <a:ext cx="871207" cy="6407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layton Utz Word">
  <a:themeElements>
    <a:clrScheme name="Clayton Utz">
      <a:dk1>
        <a:srgbClr val="000000"/>
      </a:dk1>
      <a:lt1>
        <a:srgbClr val="FFFFFF"/>
      </a:lt1>
      <a:dk2>
        <a:srgbClr val="000000"/>
      </a:dk2>
      <a:lt2>
        <a:srgbClr val="FFFFFF"/>
      </a:lt2>
      <a:accent1>
        <a:srgbClr val="173C3C"/>
      </a:accent1>
      <a:accent2>
        <a:srgbClr val="CFE57F"/>
      </a:accent2>
      <a:accent3>
        <a:srgbClr val="87D1C9"/>
      </a:accent3>
      <a:accent4>
        <a:srgbClr val="8E8A93"/>
      </a:accent4>
      <a:accent5>
        <a:srgbClr val="FFFFFF"/>
      </a:accent5>
      <a:accent6>
        <a:srgbClr val="ECEDED"/>
      </a:accent6>
      <a:hlink>
        <a:srgbClr val="0000FF"/>
      </a:hlink>
      <a:folHlink>
        <a:srgbClr val="7030A0"/>
      </a:folHlink>
    </a:clrScheme>
    <a:fontScheme name="Clayton Ut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olidFill>
        </a:ln>
      </a:spPr>
      <a:bodyPr rtlCol="0" anchor="ctr"/>
      <a:lstStyle/>
      <a:style>
        <a:lnRef idx="2">
          <a:schemeClr val="accent3">
            <a:shade val="50000"/>
          </a:schemeClr>
        </a:lnRef>
        <a:fillRef idx="1">
          <a:schemeClr val="accent3"/>
        </a:fillRef>
        <a:effectRef idx="0">
          <a:schemeClr val="accent3"/>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OIC Document" ma:contentTypeID="0x0101007D1471A9CA652A4098763BD3FAE7F33300BF762873E628474EBF2B9497A9787A0C" ma:contentTypeVersion="24" ma:contentTypeDescription="" ma:contentTypeScope="" ma:versionID="f458929ba14ed553712b01e9552ca44f">
  <xsd:schema xmlns:xsd="http://www.w3.org/2001/XMLSchema" xmlns:xs="http://www.w3.org/2001/XMLSchema" xmlns:p="http://schemas.microsoft.com/office/2006/metadata/properties" xmlns:ns1="http://schemas.microsoft.com/sharepoint/v3" xmlns:ns2="1bc488fa-395e-4ef7-ac55-54406625a647" xmlns:ns3="00f13a72-b6c2-4ebb-ac87-eaed7592e15c" xmlns:ns4="99f6b54c-b51c-4d15-a33e-478a82d333c7" targetNamespace="http://schemas.microsoft.com/office/2006/metadata/properties" ma:root="true" ma:fieldsID="bf410fdc9a966a6b8201c997054979fd" ns1:_="" ns2:_="" ns3:_="" ns4:_="">
    <xsd:import namespace="http://schemas.microsoft.com/sharepoint/v3"/>
    <xsd:import namespace="1bc488fa-395e-4ef7-ac55-54406625a647"/>
    <xsd:import namespace="00f13a72-b6c2-4ebb-ac87-eaed7592e15c"/>
    <xsd:import namespace="99f6b54c-b51c-4d15-a33e-478a82d333c7"/>
    <xsd:element name="properties">
      <xsd:complexType>
        <xsd:sequence>
          <xsd:element name="documentManagement">
            <xsd:complexType>
              <xsd:all>
                <xsd:element ref="ns2:RetentionDate" minOccurs="0"/>
                <xsd:element ref="ns2:RecordLocation"/>
                <xsd:element ref="ns2:OrganisationResponsible"/>
                <xsd:element ref="ns2:Approval_x0020_Workflow" minOccurs="0"/>
                <xsd:element ref="ns2:Review_x0020_Status" minOccurs="0"/>
                <xsd:element ref="ns2:Approver" minOccurs="0"/>
                <xsd:element ref="ns2:Approver_x0020_Comments" minOccurs="0"/>
                <xsd:element ref="ns2:Approval_x0020_Date" minOccurs="0"/>
                <xsd:element ref="ns2:Approver_x0020_Two" minOccurs="0"/>
                <xsd:element ref="ns2:Approver_x0020_Two_x0020_Comments" minOccurs="0"/>
                <xsd:element ref="ns2:o0af3f40c1b34fab9b0cea174a889620" minOccurs="0"/>
                <xsd:element ref="ns2:hb3c1fae58e444ff9b84da2896db5292" minOccurs="0"/>
                <xsd:element ref="ns2:TaxCatchAll" minOccurs="0"/>
                <xsd:element ref="ns2:TaxCatchAllLabel" minOccurs="0"/>
                <xsd:element ref="ns2:Approver_x0020_Two_x0020_Date" minOccurs="0"/>
                <xsd:element ref="ns3:i0f84bba906045b4af568ee102a52dcb" minOccurs="0"/>
                <xsd:element ref="ns4:MediaServiceMetadata" minOccurs="0"/>
                <xsd:element ref="ns4:MediaServiceFastMetadata"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element ref="ns4:Phase" minOccurs="0"/>
                <xsd:element ref="ns3:_dlc_DocId" minOccurs="0"/>
                <xsd:element ref="ns3:_dlc_DocIdUrl" minOccurs="0"/>
                <xsd:element ref="ns3:_dlc_DocIdPersistId" minOccurs="0"/>
                <xsd:element ref="ns3:SharedWithUsers" minOccurs="0"/>
                <xsd:element ref="ns3:SharedWithDetails" minOccurs="0"/>
                <xsd:element ref="ns4:ProjectCode" minOccurs="0"/>
                <xsd:element ref="ns4:MediaServiceOCR" minOccurs="0"/>
                <xsd:element ref="ns4:MediaServiceSearchProperties" minOccurs="0"/>
                <xsd:element ref="ns4:DateTabled"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488fa-395e-4ef7-ac55-54406625a647" elementFormDefault="qualified">
    <xsd:import namespace="http://schemas.microsoft.com/office/2006/documentManagement/types"/>
    <xsd:import namespace="http://schemas.microsoft.com/office/infopath/2007/PartnerControls"/>
    <xsd:element name="RetentionDate" ma:index="3" nillable="true" ma:displayName="Retention Date" ma:format="DateOnly" ma:internalName="RetentionDate">
      <xsd:simpleType>
        <xsd:restriction base="dms:DateTime"/>
      </xsd:simpleType>
    </xsd:element>
    <xsd:element name="RecordLocation" ma:index="4" ma:displayName="Record Location" ma:default="Digital" ma:internalName="RecordLocation">
      <xsd:simpleType>
        <xsd:restriction base="dms:Text">
          <xsd:maxLength value="255"/>
        </xsd:restriction>
      </xsd:simpleType>
    </xsd:element>
    <xsd:element name="OrganisationResponsible" ma:index="5" ma:displayName="Organisation Responsible" ma:default="Office of the Information Commissioner" ma:internalName="OrganisationResponsible">
      <xsd:simpleType>
        <xsd:restriction base="dms:Text">
          <xsd:maxLength value="255"/>
        </xsd:restriction>
      </xsd:simpleType>
    </xsd:element>
    <xsd:element name="Approval_x0020_Workflow" ma:index="8" nillable="true" ma:displayName="Workflow" ma:internalName="Approval_x0020_Workflow">
      <xsd:simpleType>
        <xsd:restriction base="dms:Text">
          <xsd:maxLength value="255"/>
        </xsd:restriction>
      </xsd:simpleType>
    </xsd:element>
    <xsd:element name="Review_x0020_Status" ma:index="9" nillable="true" ma:displayName="Review Status" ma:default="Not Started" ma:format="Dropdown" ma:internalName="Review_x0020_Status">
      <xsd:simpleType>
        <xsd:union memberTypes="dms:Text">
          <xsd:simpleType>
            <xsd:restriction base="dms:Choice">
              <xsd:enumeration value="Not Started"/>
              <xsd:enumeration value="Pending Approver One"/>
              <xsd:enumeration value="Approver One Approved - Pending Approver Two"/>
              <xsd:enumeration value="Approved"/>
              <xsd:enumeration value="Rejected – Time out"/>
              <xsd:enumeration value="Rejected – Approver One"/>
              <xsd:enumeration value="Rejected – Approver Two"/>
            </xsd:restriction>
          </xsd:simpleType>
        </xsd:union>
      </xsd:simpleType>
    </xsd:element>
    <xsd:element name="Approver" ma:index="10" nillable="true" ma:displayName="Approver One" ma:internalName="Approver">
      <xsd:simpleType>
        <xsd:restriction base="dms:Text">
          <xsd:maxLength value="255"/>
        </xsd:restriction>
      </xsd:simpleType>
    </xsd:element>
    <xsd:element name="Approver_x0020_Comments" ma:index="11" nillable="true" ma:displayName="Approver One Comments" ma:internalName="Approver_x0020_Comments">
      <xsd:simpleType>
        <xsd:restriction base="dms:Note">
          <xsd:maxLength value="255"/>
        </xsd:restriction>
      </xsd:simpleType>
    </xsd:element>
    <xsd:element name="Approval_x0020_Date" ma:index="12" nillable="true" ma:displayName="Approval Date" ma:default="" ma:format="DateOnly" ma:internalName="Approval_x0020_Date">
      <xsd:simpleType>
        <xsd:restriction base="dms:DateTime"/>
      </xsd:simpleType>
    </xsd:element>
    <xsd:element name="Approver_x0020_Two" ma:index="13" nillable="true" ma:displayName="Approver Two" ma:default="" ma:internalName="Approver_x0020_Two">
      <xsd:simpleType>
        <xsd:restriction base="dms:Text">
          <xsd:maxLength value="255"/>
        </xsd:restriction>
      </xsd:simpleType>
    </xsd:element>
    <xsd:element name="Approver_x0020_Two_x0020_Comments" ma:index="14" nillable="true" ma:displayName="Approver Two Comments" ma:default="" ma:internalName="Approver_x0020_Two_x0020_Comments">
      <xsd:simpleType>
        <xsd:restriction base="dms:Note">
          <xsd:maxLength value="255"/>
        </xsd:restriction>
      </xsd:simpleType>
    </xsd:element>
    <xsd:element name="o0af3f40c1b34fab9b0cea174a889620" ma:index="16" nillable="true" ma:taxonomy="true" ma:internalName="o0af3f40c1b34fab9b0cea174a889620" ma:taxonomyFieldName="Departments" ma:displayName="Owner" ma:default="" ma:fieldId="{80af3f40-c1b3-4fab-9b0c-ea174a889620}" ma:taxonomyMulti="true" ma:sspId="c69375ae-ac4d-4fcd-b9d7-bbf4a10f3fd5" ma:termSetId="33195366-33c9-4681-8af0-51a841ad09c0" ma:anchorId="00000000-0000-0000-0000-000000000000" ma:open="false" ma:isKeyword="false">
      <xsd:complexType>
        <xsd:sequence>
          <xsd:element ref="pc:Terms" minOccurs="0" maxOccurs="1"/>
        </xsd:sequence>
      </xsd:complexType>
    </xsd:element>
    <xsd:element name="hb3c1fae58e444ff9b84da2896db5292" ma:index="20" nillable="true" ma:taxonomy="true" ma:internalName="hb3c1fae58e444ff9b84da2896db5292" ma:taxonomyFieldName="DocumentType" ma:displayName="Document Type" ma:default="" ma:fieldId="{1b3c1fae-58e4-44ff-9b84-da2896db5292}" ma:taxonomyMulti="true" ma:sspId="c69375ae-ac4d-4fcd-b9d7-bbf4a10f3fd5" ma:termSetId="b7d32c4e-0223-4b1b-8464-9ca1cb1a384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c3a1eb18-f5d5-437f-b00f-18d2076f2310}" ma:internalName="TaxCatchAll" ma:showField="CatchAllData" ma:web="00f13a72-b6c2-4ebb-ac87-eaed7592e15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c3a1eb18-f5d5-437f-b00f-18d2076f2310}" ma:internalName="TaxCatchAllLabel" ma:readOnly="true" ma:showField="CatchAllDataLabel" ma:web="00f13a72-b6c2-4ebb-ac87-eaed7592e15c">
      <xsd:complexType>
        <xsd:complexContent>
          <xsd:extension base="dms:MultiChoiceLookup">
            <xsd:sequence>
              <xsd:element name="Value" type="dms:Lookup" maxOccurs="unbounded" minOccurs="0" nillable="true"/>
            </xsd:sequence>
          </xsd:extension>
        </xsd:complexContent>
      </xsd:complexType>
    </xsd:element>
    <xsd:element name="Approver_x0020_Two_x0020_Date" ma:index="25" nillable="true" ma:displayName="Approver Two Date" ma:default="" ma:format="DateOnly" ma:internalName="Approver_x0020_Two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13a72-b6c2-4ebb-ac87-eaed7592e15c" elementFormDefault="qualified">
    <xsd:import namespace="http://schemas.microsoft.com/office/2006/documentManagement/types"/>
    <xsd:import namespace="http://schemas.microsoft.com/office/infopath/2007/PartnerControls"/>
    <xsd:element name="i0f84bba906045b4af568ee102a52dcb" ma:index="26" ma:taxonomy="true" ma:internalName="i0f84bba906045b4af568ee102a52dcb" ma:taxonomyFieldName="RevIMBCS" ma:displayName="AvePoint Classification" ma:indexed="true" ma:default="54;#Other Common Activities|bf5c474f-f29a-4bd7-b282-912effe2a57e" ma:fieldId="{20f84bba-9060-45b4-af56-8ee102a52dcb}" ma:sspId="c69375ae-ac4d-4fcd-b9d7-bbf4a10f3fd5" ma:termSetId="9f41851b-008e-4d60-9bcf-7bfca3c976a7"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dexed="true"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6b54c-b51c-4d15-a33e-478a82d333c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69375ae-ac4d-4fcd-b9d7-bbf4a10f3fd5" ma:termSetId="09814cd3-568e-fe90-9814-8d621ff8fb84" ma:anchorId="fba54fb3-c3e1-fe81-a776-ca4b69148c4d" ma:open="true" ma:isKeyword="false">
      <xsd:complexType>
        <xsd:sequence>
          <xsd:element ref="pc:Terms" minOccurs="0" maxOccurs="1"/>
        </xsd:sequence>
      </xsd:complexType>
    </xsd:element>
    <xsd:element name="Phase" ma:index="39" nillable="true" ma:displayName="Status" ma:format="Dropdown" ma:internalName="Phase">
      <xsd:simpleType>
        <xsd:restriction base="dms:Choice">
          <xsd:enumeration value="Planned"/>
          <xsd:enumeration value="In flight"/>
          <xsd:enumeration value="Completed"/>
          <xsd:enumeration value="Paused"/>
        </xsd:restriction>
      </xsd:simpleType>
    </xsd:element>
    <xsd:element name="ProjectCode" ma:index="45" nillable="true" ma:displayName="Project Code" ma:format="Dropdown" ma:internalName="ProjectCode">
      <xsd:simpleType>
        <xsd:restriction base="dms:Text">
          <xsd:maxLength value="255"/>
        </xsd:restriction>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DateTabled" ma:index="48" nillable="true" ma:displayName="Date Tabled" ma:format="Dropdown" ma:internalName="DateTabled">
      <xsd:simpleType>
        <xsd:restriction base="dms:Text">
          <xsd:maxLength value="255"/>
        </xsd:restriction>
      </xsd:simpleType>
    </xsd:element>
    <xsd:element name="_Flow_SignoffStatus" ma:index="4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LEGAL!358066082.4</documentid>
  <senderid>SAWESTON</senderid>
  <senderemail>SAWESTON@CLAYTONUTZ.COM</senderemail>
  <lastmodified>2025-05-09T11:53:00.0000000+10:00</lastmodified>
  <database>LEGAL</database>
</properties>
</file>

<file path=customXml/item4.xml><?xml version="1.0" encoding="utf-8"?>
<p:properties xmlns:p="http://schemas.microsoft.com/office/2006/metadata/properties" xmlns:xsi="http://www.w3.org/2001/XMLSchema-instance" xmlns:pc="http://schemas.microsoft.com/office/infopath/2007/PartnerControls">
  <documentManagement>
    <OrganisationResponsible xmlns="1bc488fa-395e-4ef7-ac55-54406625a647">Office of the Information Commissioner</OrganisationResponsible>
    <Approver_x0020_Two_x0020_Date xmlns="1bc488fa-395e-4ef7-ac55-54406625a647" xsi:nil="true"/>
    <_ip_UnifiedCompliancePolicyUIAction xmlns="http://schemas.microsoft.com/sharepoint/v3" xsi:nil="true"/>
    <RetentionDate xmlns="1bc488fa-395e-4ef7-ac55-54406625a647" xsi:nil="true"/>
    <o0af3f40c1b34fab9b0cea174a889620 xmlns="1bc488fa-395e-4ef7-ac55-54406625a647">
      <Terms xmlns="http://schemas.microsoft.com/office/infopath/2007/PartnerControls">
        <TermInfo xmlns="http://schemas.microsoft.com/office/infopath/2007/PartnerControls">
          <TermName xmlns="http://schemas.microsoft.com/office/infopath/2007/PartnerControls">Privacy</TermName>
          <TermId xmlns="http://schemas.microsoft.com/office/infopath/2007/PartnerControls">a6ac0d3f-2569-4fc0-897c-6c245eff2cd7</TermId>
        </TermInfo>
      </Terms>
    </o0af3f40c1b34fab9b0cea174a889620>
    <ProjectCode xmlns="99f6b54c-b51c-4d15-a33e-478a82d333c7" xsi:nil="true"/>
    <lcf76f155ced4ddcb4097134ff3c332f xmlns="99f6b54c-b51c-4d15-a33e-478a82d333c7">
      <Terms xmlns="http://schemas.microsoft.com/office/infopath/2007/PartnerControls"/>
    </lcf76f155ced4ddcb4097134ff3c332f>
    <Approver xmlns="1bc488fa-395e-4ef7-ac55-54406625a647" xsi:nil="true"/>
    <Approval_x0020_Workflow xmlns="1bc488fa-395e-4ef7-ac55-54406625a647" xsi:nil="true"/>
    <Approval_x0020_Date xmlns="1bc488fa-395e-4ef7-ac55-54406625a647" xsi:nil="true"/>
    <Review_x0020_Status xmlns="1bc488fa-395e-4ef7-ac55-54406625a647">Not Started</Review_x0020_Status>
    <RecordLocation xmlns="1bc488fa-395e-4ef7-ac55-54406625a647">Digital</RecordLocation>
    <Approver_x0020_Two_x0020_Comments xmlns="1bc488fa-395e-4ef7-ac55-54406625a647" xsi:nil="true"/>
    <_ip_UnifiedCompliancePolicyProperties xmlns="http://schemas.microsoft.com/sharepoint/v3" xsi:nil="true"/>
    <i0f84bba906045b4af568ee102a52dcb xmlns="00f13a72-b6c2-4ebb-ac87-eaed7592e15c">
      <Terms xmlns="http://schemas.microsoft.com/office/infopath/2007/PartnerControls">
        <TermInfo xmlns="http://schemas.microsoft.com/office/infopath/2007/PartnerControls">
          <TermName xmlns="http://schemas.microsoft.com/office/infopath/2007/PartnerControls">Other Common Activities</TermName>
          <TermId xmlns="http://schemas.microsoft.com/office/infopath/2007/PartnerControls">bf5c474f-f29a-4bd7-b282-912effe2a57e</TermId>
        </TermInfo>
      </Terms>
    </i0f84bba906045b4af568ee102a52dcb>
    <_Flow_SignoffStatus xmlns="99f6b54c-b51c-4d15-a33e-478a82d333c7" xsi:nil="true"/>
    <DateTabled xmlns="99f6b54c-b51c-4d15-a33e-478a82d333c7" xsi:nil="true"/>
    <Phase xmlns="99f6b54c-b51c-4d15-a33e-478a82d333c7" xsi:nil="true"/>
    <hb3c1fae58e444ff9b84da2896db5292 xmlns="1bc488fa-395e-4ef7-ac55-54406625a647">
      <Terms xmlns="http://schemas.microsoft.com/office/infopath/2007/PartnerControls"/>
    </hb3c1fae58e444ff9b84da2896db5292>
    <TaxCatchAll xmlns="1bc488fa-395e-4ef7-ac55-54406625a647">
      <Value>59</Value>
      <Value>54</Value>
    </TaxCatchAll>
    <Approver_x0020_Comments xmlns="1bc488fa-395e-4ef7-ac55-54406625a647" xsi:nil="true"/>
    <Approver_x0020_Two xmlns="1bc488fa-395e-4ef7-ac55-54406625a647" xsi:nil="true"/>
    <_dlc_DocId xmlns="00f13a72-b6c2-4ebb-ac87-eaed7592e15c">OICDOC-1338206655-26275</_dlc_DocId>
    <_dlc_DocIdUrl xmlns="00f13a72-b6c2-4ebb-ac87-eaed7592e15c">
      <Url>https://oicqldgov.sharepoint.com/sites/TPOTProjects/_layouts/15/DocIdRedir.aspx?ID=OICDOC-1338206655-26275</Url>
      <Description>OICDOC-1338206655-26275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69375ae-ac4d-4fcd-b9d7-bbf4a10f3fd5" ContentTypeId="0x0101007D1471A9CA652A4098763BD3FAE7F333"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D0ACB6-1F3A-4E72-BAB8-90C14E1CC7E5}"/>
</file>

<file path=customXml/itemProps2.xml><?xml version="1.0" encoding="utf-8"?>
<ds:datastoreItem xmlns:ds="http://schemas.openxmlformats.org/officeDocument/2006/customXml" ds:itemID="{FC714802-1D2E-4F1A-BFBF-6AEEA581E06C}">
  <ds:schemaRefs>
    <ds:schemaRef ds:uri="http://schemas.microsoft.com/sharepoint/v3/contenttype/forms"/>
  </ds:schemaRefs>
</ds:datastoreItem>
</file>

<file path=customXml/itemProps3.xml><?xml version="1.0" encoding="utf-8"?>
<ds:datastoreItem xmlns:ds="http://schemas.openxmlformats.org/officeDocument/2006/customXml" ds:itemID="{B77AC669-F5E2-4459-94DA-E83E666AD0F4}">
  <ds:schemaRefs>
    <ds:schemaRef ds:uri="http://www.imanage.com/work/xmlschema"/>
  </ds:schemaRefs>
</ds:datastoreItem>
</file>

<file path=customXml/itemProps4.xml><?xml version="1.0" encoding="utf-8"?>
<ds:datastoreItem xmlns:ds="http://schemas.openxmlformats.org/officeDocument/2006/customXml" ds:itemID="{5273CC47-9B82-40CC-B5AE-C2DD819CACC1}">
  <ds:schemaRefs>
    <ds:schemaRef ds:uri="http://schemas.microsoft.com/office/2006/metadata/properties"/>
    <ds:schemaRef ds:uri="http://schemas.microsoft.com/office/infopath/2007/PartnerControls"/>
    <ds:schemaRef ds:uri="1bc488fa-395e-4ef7-ac55-54406625a647"/>
    <ds:schemaRef ds:uri="http://schemas.microsoft.com/sharepoint/v3"/>
    <ds:schemaRef ds:uri="99f6b54c-b51c-4d15-a33e-478a82d333c7"/>
    <ds:schemaRef ds:uri="00f13a72-b6c2-4ebb-ac87-eaed7592e15c"/>
  </ds:schemaRefs>
</ds:datastoreItem>
</file>

<file path=customXml/itemProps5.xml><?xml version="1.0" encoding="utf-8"?>
<ds:datastoreItem xmlns:ds="http://schemas.openxmlformats.org/officeDocument/2006/customXml" ds:itemID="{C0E32F40-53BB-4C9F-83AC-76BFDEDBD036}">
  <ds:schemaRefs>
    <ds:schemaRef ds:uri="http://schemas.openxmlformats.org/officeDocument/2006/bibliography"/>
  </ds:schemaRefs>
</ds:datastoreItem>
</file>

<file path=customXml/itemProps6.xml><?xml version="1.0" encoding="utf-8"?>
<ds:datastoreItem xmlns:ds="http://schemas.openxmlformats.org/officeDocument/2006/customXml" ds:itemID="{253AE539-01DB-42A7-B537-A77449680C4F}">
  <ds:schemaRefs>
    <ds:schemaRef ds:uri="Microsoft.SharePoint.Taxonomy.ContentTypeSync"/>
  </ds:schemaRefs>
</ds:datastoreItem>
</file>

<file path=customXml/itemProps7.xml><?xml version="1.0" encoding="utf-8"?>
<ds:datastoreItem xmlns:ds="http://schemas.openxmlformats.org/officeDocument/2006/customXml" ds:itemID="{9EC2E62D-7CA0-4EB6-8673-230E62EFA7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5560</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Office of the Information Commissioner</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Breach Policy Template</dc:title>
  <dc:subject>From 1 July 2025, the Information Privacy Act 2009 (Qld) (IP Act) will contain a Mandatory Notification of Data Breach (MNDB). To assist agencies in complying with the MNDB scheme, the OIC has prepared this Data Breach Policy Template</dc:subject>
  <dc:creator>officeoftheinformationcommissioner@oic.qld.gov.au</dc:creator>
  <cp:keywords>Information Privacy and Other Legislation Amendment Act 2023 (QLD), IPOLA, IP Act reforms, Privacy, scheme, MNDB, mandatory notification of data breach, mandatory notification, data breach, eligible data breach, data breach policy, template, reasonable belief, assess, contain, mitigate, serious harm, personal information, notification, notifying individuals, individual, affected person</cp:keywords>
  <dc:description/>
  <cp:lastModifiedBy>Catherine Michau</cp:lastModifiedBy>
  <cp:revision>17</cp:revision>
  <cp:lastPrinted>2025-03-11T17:57:00Z</cp:lastPrinted>
  <dcterms:created xsi:type="dcterms:W3CDTF">2025-05-11T15:05:00Z</dcterms:created>
  <dcterms:modified xsi:type="dcterms:W3CDTF">2025-05-16T00:41:00Z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0x0101007D1471A9CA652A4098763BD3FAE7F33300BF762873E628474EBF2B9497A9787A0C</vt:lpwstr>
  </property>
  <property fmtid="{D5CDD505-2E9C-101B-9397-08002B2CF9AE}" pid="3" name="RevIMBCS">
    <vt:lpwstr>54;#Other Common Activities|bf5c474f-f29a-4bd7-b282-912effe2a57e</vt:lpwstr>
  </property>
  <property fmtid="{D5CDD505-2E9C-101B-9397-08002B2CF9AE}" pid="4" name="MediaServiceImageTags">
    <vt:lpwstr/>
  </property>
  <property fmtid="{D5CDD505-2E9C-101B-9397-08002B2CF9AE}" pid="5" name="Departments">
    <vt:lpwstr>59;#Privacy|a6ac0d3f-2569-4fc0-897c-6c245eff2cd7</vt:lpwstr>
  </property>
  <property fmtid="{D5CDD505-2E9C-101B-9397-08002B2CF9AE}" pid="6" name="DocumentType">
    <vt:lpwstr/>
  </property>
  <property fmtid="{D5CDD505-2E9C-101B-9397-08002B2CF9AE}" pid="7" name="_dlc_DocIdItemGuid">
    <vt:lpwstr>c9c25ab6-8050-43b5-addc-e8efad5a9527</vt:lpwstr>
  </property>
</Properties>
</file>